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eastAsia="宋体" w:cs="Times New Roman"/>
          <w:color w:val="000000"/>
          <w:spacing w:val="-20"/>
        </w:rPr>
      </w:pPr>
      <w:r>
        <w:rPr>
          <w:rFonts w:hint="eastAsia" w:ascii="宋体" w:hAnsi="宋体" w:eastAsia="宋体" w:cs="Times New Roman"/>
          <w:b/>
          <w:bCs/>
          <w:color w:val="000000"/>
          <w:spacing w:val="-20"/>
          <w:sz w:val="52"/>
          <w:szCs w:val="56"/>
        </w:rPr>
        <w:t>体育路加油站安全隐患整改项目</w:t>
      </w:r>
    </w:p>
    <w:p>
      <w:pPr>
        <w:jc w:val="center"/>
        <w:rPr>
          <w:rFonts w:ascii="宋体" w:hAnsi="宋体" w:eastAsia="宋体" w:cs="Times New Roman"/>
          <w:b/>
          <w:color w:val="000000"/>
          <w:spacing w:val="303"/>
          <w:w w:val="95"/>
          <w:kern w:val="0"/>
          <w:sz w:val="72"/>
          <w:szCs w:val="72"/>
        </w:rPr>
      </w:pPr>
    </w:p>
    <w:p>
      <w:pPr>
        <w:jc w:val="center"/>
        <w:rPr>
          <w:rFonts w:ascii="宋体" w:hAnsi="宋体" w:eastAsia="宋体" w:cs="Times New Roman"/>
          <w:b/>
          <w:color w:val="000000"/>
          <w:spacing w:val="303"/>
          <w:w w:val="95"/>
          <w:kern w:val="0"/>
          <w:sz w:val="72"/>
          <w:szCs w:val="72"/>
        </w:rPr>
      </w:pPr>
    </w:p>
    <w:p>
      <w:pPr>
        <w:jc w:val="center"/>
        <w:rPr>
          <w:rFonts w:ascii="宋体" w:hAnsi="宋体" w:eastAsia="宋体" w:cs="Times New Roman"/>
          <w:b/>
          <w:color w:val="000000"/>
          <w:spacing w:val="303"/>
          <w:w w:val="95"/>
          <w:kern w:val="0"/>
          <w:sz w:val="72"/>
          <w:szCs w:val="72"/>
        </w:rPr>
      </w:pPr>
    </w:p>
    <w:p>
      <w:pPr>
        <w:jc w:val="center"/>
        <w:rPr>
          <w:rFonts w:ascii="宋体" w:hAnsi="宋体" w:eastAsia="宋体" w:cs="Times New Roman"/>
          <w:b/>
          <w:color w:val="000000"/>
          <w:spacing w:val="303"/>
          <w:w w:val="95"/>
          <w:kern w:val="0"/>
          <w:sz w:val="72"/>
          <w:szCs w:val="72"/>
        </w:rPr>
      </w:pPr>
    </w:p>
    <w:p>
      <w:pPr>
        <w:spacing w:line="900" w:lineRule="exact"/>
        <w:jc w:val="center"/>
        <w:rPr>
          <w:rFonts w:ascii="宋体" w:hAnsi="宋体" w:eastAsia="宋体" w:cs="Times New Roman"/>
          <w:b/>
          <w:color w:val="000000"/>
          <w:spacing w:val="30"/>
          <w:sz w:val="72"/>
          <w:szCs w:val="72"/>
        </w:rPr>
      </w:pPr>
      <w:r>
        <w:rPr>
          <w:rFonts w:hint="eastAsia" w:ascii="宋体" w:hAnsi="宋体" w:eastAsia="宋体" w:cs="Times New Roman"/>
          <w:b/>
          <w:color w:val="000000"/>
          <w:spacing w:val="30"/>
          <w:sz w:val="72"/>
          <w:szCs w:val="72"/>
        </w:rPr>
        <w:t>竞争性谈判文件</w:t>
      </w:r>
    </w:p>
    <w:p>
      <w:pPr>
        <w:spacing w:line="400" w:lineRule="exact"/>
        <w:rPr>
          <w:rFonts w:ascii="宋体" w:hAnsi="宋体" w:eastAsia="宋体" w:cs="Times New Roman"/>
          <w:color w:val="000000"/>
        </w:rPr>
      </w:pPr>
    </w:p>
    <w:p>
      <w:pPr>
        <w:spacing w:line="400" w:lineRule="exact"/>
        <w:rPr>
          <w:rFonts w:ascii="宋体" w:hAnsi="宋体" w:eastAsia="宋体" w:cs="Times New Roman"/>
          <w:color w:val="000000"/>
          <w:sz w:val="28"/>
          <w:szCs w:val="28"/>
        </w:rPr>
      </w:pPr>
      <w:r>
        <w:rPr>
          <w:rFonts w:hint="eastAsia" w:ascii="宋体" w:hAnsi="宋体" w:eastAsia="宋体" w:cs="Times New Roman"/>
          <w:color w:val="000000"/>
        </w:rPr>
        <w:t xml:space="preserve">                 </w:t>
      </w:r>
      <w:r>
        <w:rPr>
          <w:rFonts w:hint="eastAsia" w:ascii="宋体" w:hAnsi="宋体" w:eastAsia="宋体" w:cs="Times New Roman"/>
          <w:color w:val="000000"/>
          <w:sz w:val="28"/>
          <w:szCs w:val="28"/>
        </w:rPr>
        <w:t xml:space="preserve">       项目编号：HBXYZB（2020）124</w:t>
      </w:r>
    </w:p>
    <w:p>
      <w:pPr>
        <w:rPr>
          <w:rFonts w:ascii="宋体" w:hAnsi="宋体" w:eastAsia="宋体" w:cs="Times New Roman"/>
          <w:color w:val="000000"/>
        </w:rPr>
      </w:pPr>
      <w:r>
        <w:rPr>
          <w:rFonts w:hint="eastAsia" w:ascii="宋体" w:hAnsi="宋体" w:eastAsia="宋体" w:cs="Times New Roman"/>
          <w:color w:val="000000"/>
        </w:rPr>
        <w:t xml:space="preserve"> </w:t>
      </w:r>
    </w:p>
    <w:p>
      <w:pPr>
        <w:rPr>
          <w:rFonts w:ascii="宋体" w:hAnsi="宋体" w:eastAsia="宋体" w:cs="Times New Roman"/>
          <w:color w:val="000000"/>
        </w:rPr>
      </w:pPr>
    </w:p>
    <w:p>
      <w:pPr>
        <w:rPr>
          <w:rFonts w:ascii="宋体" w:hAnsi="宋体" w:eastAsia="宋体" w:cs="Times New Roman"/>
          <w:color w:val="000000"/>
        </w:rPr>
      </w:pPr>
    </w:p>
    <w:p>
      <w:pPr>
        <w:rPr>
          <w:rFonts w:ascii="宋体" w:hAnsi="宋体" w:eastAsia="宋体" w:cs="Times New Roman"/>
          <w:color w:val="000000"/>
        </w:rPr>
      </w:pPr>
    </w:p>
    <w:p>
      <w:pPr>
        <w:rPr>
          <w:rFonts w:ascii="宋体" w:hAnsi="宋体" w:eastAsia="宋体" w:cs="Times New Roman"/>
          <w:color w:val="000000"/>
        </w:rPr>
      </w:pPr>
    </w:p>
    <w:p>
      <w:pPr>
        <w:rPr>
          <w:rFonts w:ascii="宋体" w:hAnsi="宋体" w:eastAsia="宋体" w:cs="Times New Roman"/>
          <w:color w:val="000000"/>
        </w:rPr>
      </w:pPr>
    </w:p>
    <w:p>
      <w:pPr>
        <w:rPr>
          <w:rFonts w:ascii="宋体" w:hAnsi="宋体" w:eastAsia="宋体" w:cs="Times New Roman"/>
          <w:color w:val="000000"/>
        </w:rPr>
      </w:pPr>
    </w:p>
    <w:p>
      <w:pPr>
        <w:rPr>
          <w:rFonts w:ascii="宋体" w:hAnsi="宋体" w:eastAsia="宋体" w:cs="Times New Roman"/>
          <w:color w:val="000000"/>
        </w:rPr>
      </w:pPr>
    </w:p>
    <w:p>
      <w:pPr>
        <w:rPr>
          <w:rFonts w:ascii="宋体" w:hAnsi="宋体" w:eastAsia="宋体" w:cs="Times New Roman"/>
          <w:color w:val="000000"/>
        </w:rPr>
      </w:pPr>
    </w:p>
    <w:p>
      <w:pPr>
        <w:rPr>
          <w:rFonts w:ascii="宋体" w:hAnsi="宋体" w:eastAsia="宋体" w:cs="Times New Roman"/>
          <w:color w:val="000000"/>
        </w:rPr>
      </w:pPr>
    </w:p>
    <w:p>
      <w:pPr>
        <w:rPr>
          <w:rFonts w:ascii="宋体" w:hAnsi="宋体" w:eastAsia="宋体" w:cs="Times New Roman"/>
          <w:color w:val="000000"/>
        </w:rPr>
      </w:pPr>
    </w:p>
    <w:p>
      <w:pPr>
        <w:rPr>
          <w:rFonts w:ascii="宋体" w:hAnsi="宋体" w:eastAsia="宋体" w:cs="Times New Roman"/>
          <w:color w:val="000000"/>
        </w:rPr>
      </w:pPr>
    </w:p>
    <w:p>
      <w:pPr>
        <w:rPr>
          <w:rFonts w:ascii="宋体" w:hAnsi="宋体" w:eastAsia="宋体" w:cs="Times New Roman"/>
          <w:color w:val="000000"/>
        </w:rPr>
      </w:pPr>
    </w:p>
    <w:p>
      <w:pPr>
        <w:rPr>
          <w:rFonts w:ascii="宋体" w:hAnsi="宋体" w:eastAsia="宋体" w:cs="Times New Roman"/>
          <w:color w:val="000000"/>
        </w:rPr>
      </w:pPr>
    </w:p>
    <w:p>
      <w:pPr>
        <w:rPr>
          <w:rFonts w:ascii="宋体" w:hAnsi="宋体" w:eastAsia="宋体" w:cs="Times New Roman"/>
          <w:color w:val="000000"/>
        </w:rPr>
      </w:pPr>
    </w:p>
    <w:p>
      <w:pPr>
        <w:rPr>
          <w:rFonts w:ascii="宋体" w:hAnsi="宋体" w:eastAsia="宋体" w:cs="Times New Roman"/>
          <w:color w:val="000000"/>
        </w:rPr>
      </w:pPr>
    </w:p>
    <w:p>
      <w:pPr>
        <w:pStyle w:val="35"/>
      </w:pPr>
    </w:p>
    <w:p>
      <w:pPr>
        <w:rPr>
          <w:rFonts w:ascii="宋体" w:hAnsi="宋体" w:eastAsia="宋体" w:cs="Times New Roman"/>
          <w:color w:val="000000"/>
        </w:rPr>
      </w:pPr>
    </w:p>
    <w:p>
      <w:pPr>
        <w:rPr>
          <w:rFonts w:ascii="宋体" w:hAnsi="宋体" w:eastAsia="宋体" w:cs="Times New Roman"/>
          <w:color w:val="000000"/>
        </w:rPr>
      </w:pPr>
    </w:p>
    <w:p>
      <w:pPr>
        <w:rPr>
          <w:rFonts w:ascii="宋体" w:hAnsi="宋体" w:eastAsia="宋体" w:cs="Times New Roman"/>
          <w:color w:val="000000"/>
        </w:rPr>
      </w:pPr>
    </w:p>
    <w:p>
      <w:pPr>
        <w:spacing w:line="700" w:lineRule="exact"/>
        <w:ind w:firstLine="1400" w:firstLineChars="500"/>
        <w:rPr>
          <w:rFonts w:ascii="宋体" w:hAnsi="宋体" w:eastAsia="宋体" w:cs="Times New Roman"/>
          <w:color w:val="000000"/>
          <w:sz w:val="28"/>
          <w:szCs w:val="28"/>
        </w:rPr>
      </w:pPr>
      <w:r>
        <w:rPr>
          <w:rFonts w:hint="eastAsia" w:ascii="宋体" w:hAnsi="宋体" w:eastAsia="宋体" w:cs="Times New Roman"/>
          <w:color w:val="000000"/>
          <w:sz w:val="28"/>
          <w:szCs w:val="28"/>
        </w:rPr>
        <w:t>采购人:</w:t>
      </w:r>
      <w:r>
        <w:rPr>
          <w:rFonts w:hint="eastAsia" w:ascii="宋体" w:hAnsi="宋体" w:eastAsia="宋体" w:cs="Times New Roman"/>
          <w:color w:val="000000"/>
          <w:sz w:val="28"/>
          <w:szCs w:val="28"/>
          <w:u w:val="single"/>
        </w:rPr>
        <w:t xml:space="preserve"> 宜昌交运集团宜都客运有限公司体育路加油站  </w:t>
      </w:r>
      <w:r>
        <w:rPr>
          <w:rFonts w:hint="eastAsia" w:ascii="宋体" w:hAnsi="宋体" w:eastAsia="宋体" w:cs="Times New Roman"/>
          <w:color w:val="000000"/>
          <w:sz w:val="28"/>
          <w:szCs w:val="28"/>
        </w:rPr>
        <w:t>（盖章）</w:t>
      </w:r>
    </w:p>
    <w:p>
      <w:pPr>
        <w:spacing w:line="700" w:lineRule="exact"/>
        <w:ind w:firstLine="1400" w:firstLineChars="500"/>
        <w:rPr>
          <w:rFonts w:ascii="宋体" w:hAnsi="宋体" w:eastAsia="宋体" w:cs="Times New Roman"/>
          <w:color w:val="000000"/>
          <w:sz w:val="28"/>
          <w:szCs w:val="28"/>
        </w:rPr>
      </w:pPr>
      <w:bookmarkStart w:id="0" w:name="EB945a1330b30a43c89011ebdc7f99f563"/>
      <w:r>
        <w:rPr>
          <w:rFonts w:hint="eastAsia" w:ascii="宋体" w:hAnsi="宋体" w:eastAsia="宋体" w:cs="Times New Roman"/>
          <w:color w:val="000000"/>
          <w:sz w:val="28"/>
          <w:szCs w:val="28"/>
        </w:rPr>
        <w:t>采购代理机构:</w:t>
      </w:r>
      <w:r>
        <w:rPr>
          <w:rFonts w:hint="eastAsia" w:ascii="宋体" w:hAnsi="宋体" w:eastAsia="宋体" w:cs="Times New Roman"/>
          <w:color w:val="000000"/>
          <w:sz w:val="28"/>
          <w:szCs w:val="28"/>
          <w:u w:val="single"/>
        </w:rPr>
        <w:t>湖北兴焱工程咨询有限公司</w:t>
      </w:r>
      <w:bookmarkEnd w:id="0"/>
      <w:r>
        <w:rPr>
          <w:rFonts w:hint="eastAsia" w:ascii="宋体" w:hAnsi="宋体" w:eastAsia="宋体" w:cs="Times New Roman"/>
          <w:color w:val="000000"/>
          <w:sz w:val="28"/>
          <w:szCs w:val="28"/>
          <w:u w:val="single"/>
          <w:lang w:val="en-US" w:eastAsia="zh-CN"/>
        </w:rPr>
        <w:t xml:space="preserve">             </w:t>
      </w:r>
      <w:r>
        <w:rPr>
          <w:rFonts w:hint="eastAsia" w:ascii="宋体" w:hAnsi="宋体" w:eastAsia="宋体" w:cs="Times New Roman"/>
          <w:color w:val="000000"/>
          <w:sz w:val="28"/>
          <w:szCs w:val="28"/>
        </w:rPr>
        <w:t>（盖章）</w:t>
      </w:r>
    </w:p>
    <w:p>
      <w:pPr>
        <w:spacing w:line="700" w:lineRule="exact"/>
        <w:jc w:val="center"/>
        <w:rPr>
          <w:rFonts w:ascii="宋体" w:hAnsi="宋体" w:eastAsia="宋体" w:cs="Times New Roman"/>
          <w:color w:val="000000"/>
          <w:sz w:val="30"/>
          <w:szCs w:val="30"/>
        </w:rPr>
      </w:pPr>
      <w:bookmarkStart w:id="1" w:name="EB6855f4ddeec348d4a5195b2a32b7b353"/>
      <w:r>
        <w:rPr>
          <w:rFonts w:hint="eastAsia" w:ascii="宋体" w:hAnsi="宋体" w:eastAsia="宋体" w:cs="Times New Roman"/>
          <w:color w:val="000000"/>
          <w:sz w:val="28"/>
          <w:szCs w:val="28"/>
        </w:rPr>
        <w:t>日期：20</w:t>
      </w:r>
      <w:bookmarkEnd w:id="1"/>
      <w:r>
        <w:rPr>
          <w:rFonts w:hint="eastAsia" w:ascii="宋体" w:hAnsi="宋体" w:eastAsia="宋体" w:cs="Times New Roman"/>
          <w:color w:val="000000"/>
          <w:sz w:val="28"/>
          <w:szCs w:val="28"/>
        </w:rPr>
        <w:t>20年</w:t>
      </w:r>
      <w:r>
        <w:rPr>
          <w:rFonts w:hint="eastAsia" w:ascii="宋体" w:hAnsi="宋体" w:eastAsia="宋体" w:cs="Times New Roman"/>
          <w:color w:val="000000"/>
          <w:sz w:val="28"/>
          <w:szCs w:val="28"/>
          <w:lang w:val="en-US" w:eastAsia="zh-CN"/>
        </w:rPr>
        <w:t>9</w:t>
      </w:r>
      <w:r>
        <w:rPr>
          <w:rFonts w:hint="eastAsia" w:ascii="宋体" w:hAnsi="宋体" w:eastAsia="宋体" w:cs="Times New Roman"/>
          <w:color w:val="000000"/>
          <w:sz w:val="28"/>
          <w:szCs w:val="28"/>
        </w:rPr>
        <w:t>月</w:t>
      </w:r>
      <w:r>
        <w:rPr>
          <w:rFonts w:hint="eastAsia" w:ascii="宋体" w:hAnsi="宋体" w:eastAsia="宋体" w:cs="Times New Roman"/>
          <w:color w:val="000000"/>
          <w:sz w:val="28"/>
          <w:szCs w:val="28"/>
          <w:lang w:val="en-US" w:eastAsia="zh-CN"/>
        </w:rPr>
        <w:t>29</w:t>
      </w:r>
      <w:bookmarkStart w:id="617" w:name="_GoBack"/>
      <w:bookmarkEnd w:id="617"/>
      <w:r>
        <w:rPr>
          <w:rFonts w:hint="eastAsia" w:ascii="宋体" w:hAnsi="宋体" w:eastAsia="宋体" w:cs="Times New Roman"/>
          <w:color w:val="000000"/>
          <w:sz w:val="28"/>
          <w:szCs w:val="28"/>
        </w:rPr>
        <w:t>日</w:t>
      </w:r>
    </w:p>
    <w:sdt>
      <w:sdtPr>
        <w:rPr>
          <w:rFonts w:ascii="宋体" w:hAnsi="宋体" w:eastAsia="宋体"/>
        </w:rPr>
        <w:id w:val="147460404"/>
        <w:docPartObj>
          <w:docPartGallery w:val="Table of Contents"/>
          <w:docPartUnique/>
        </w:docPartObj>
      </w:sdtPr>
      <w:sdtEndPr>
        <w:rPr>
          <w:rFonts w:ascii="宋体" w:hAnsi="宋体" w:eastAsia="宋体"/>
        </w:rPr>
      </w:sdtEndPr>
      <w:sdtContent>
        <w:p>
          <w:pPr>
            <w:jc w:val="center"/>
          </w:pPr>
          <w:bookmarkStart w:id="2" w:name="_Toc518049626"/>
          <w:bookmarkStart w:id="3" w:name="_Toc3834_WPSOffice_Level1"/>
          <w:bookmarkStart w:id="4" w:name="_Toc519082747"/>
          <w:bookmarkStart w:id="5" w:name="_Toc530819745"/>
          <w:r>
            <w:rPr>
              <w:rFonts w:ascii="宋体" w:hAnsi="宋体" w:eastAsia="宋体"/>
              <w:sz w:val="28"/>
              <w:szCs w:val="32"/>
            </w:rPr>
            <w:t>目</w:t>
          </w:r>
          <w:r>
            <w:rPr>
              <w:rFonts w:hint="eastAsia" w:ascii="宋体" w:hAnsi="宋体" w:eastAsia="宋体"/>
              <w:sz w:val="28"/>
              <w:szCs w:val="32"/>
            </w:rPr>
            <w:t xml:space="preserve">  </w:t>
          </w:r>
          <w:r>
            <w:rPr>
              <w:rFonts w:ascii="宋体" w:hAnsi="宋体" w:eastAsia="宋体"/>
              <w:sz w:val="28"/>
              <w:szCs w:val="32"/>
            </w:rPr>
            <w:t>录</w:t>
          </w:r>
        </w:p>
        <w:p>
          <w:pPr>
            <w:pStyle w:val="104"/>
            <w:keepNext w:val="0"/>
            <w:keepLines w:val="0"/>
            <w:pageBreakBefore w:val="0"/>
            <w:widowControl/>
            <w:tabs>
              <w:tab w:val="right" w:leader="dot" w:pos="9760"/>
            </w:tabs>
            <w:kinsoku/>
            <w:wordWrap/>
            <w:overflowPunct/>
            <w:topLinePunct w:val="0"/>
            <w:autoSpaceDE/>
            <w:autoSpaceDN/>
            <w:bidi w:val="0"/>
            <w:adjustRightInd/>
            <w:snapToGrid/>
            <w:spacing w:line="380" w:lineRule="exact"/>
            <w:textAlignment w:val="auto"/>
            <w:rPr>
              <w:rFonts w:hint="eastAsia" w:asciiTheme="minorEastAsia" w:hAnsiTheme="minorEastAsia" w:eastAsiaTheme="minorEastAsia" w:cstheme="minorEastAsia"/>
              <w:b/>
              <w:bCs/>
              <w:sz w:val="24"/>
              <w:szCs w:val="24"/>
            </w:rPr>
          </w:pPr>
          <w:r>
            <w:fldChar w:fldCharType="begin"/>
          </w:r>
          <w:r>
            <w:instrText xml:space="preserve">TOC \o "1-3" \h \u </w:instrText>
          </w:r>
          <w:r>
            <w:fldChar w:fldCharType="separate"/>
          </w: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HYPERLINK \l "_Toc22352"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b/>
              <w:bCs/>
              <w:sz w:val="24"/>
              <w:szCs w:val="24"/>
            </w:rPr>
            <w:t>第一章  谈判邀请函</w:t>
          </w:r>
          <w:r>
            <w:rPr>
              <w:rFonts w:hint="eastAsia" w:asciiTheme="minorEastAsia" w:hAnsiTheme="minorEastAsia" w:eastAsiaTheme="minorEastAsia" w:cstheme="minorEastAsia"/>
              <w:b/>
              <w:bCs/>
              <w:sz w:val="24"/>
              <w:szCs w:val="24"/>
            </w:rPr>
            <w:tab/>
          </w:r>
          <w:r>
            <w:rPr>
              <w:rFonts w:hint="eastAsia" w:asciiTheme="minorEastAsia" w:hAnsiTheme="minorEastAsia" w:eastAsiaTheme="minorEastAsia" w:cstheme="minorEastAsia"/>
              <w:b/>
              <w:bCs/>
              <w:sz w:val="24"/>
              <w:szCs w:val="24"/>
            </w:rPr>
            <w:fldChar w:fldCharType="begin"/>
          </w:r>
          <w:r>
            <w:rPr>
              <w:rFonts w:hint="eastAsia" w:asciiTheme="minorEastAsia" w:hAnsiTheme="minorEastAsia" w:eastAsiaTheme="minorEastAsia" w:cstheme="minorEastAsia"/>
              <w:b/>
              <w:bCs/>
              <w:sz w:val="24"/>
              <w:szCs w:val="24"/>
            </w:rPr>
            <w:instrText xml:space="preserve"> PAGEREF _Toc22352 </w:instrText>
          </w:r>
          <w:r>
            <w:rPr>
              <w:rFonts w:hint="eastAsia" w:asciiTheme="minorEastAsia" w:hAnsiTheme="minorEastAsia" w:eastAsiaTheme="minorEastAsia" w:cstheme="minorEastAsia"/>
              <w:b/>
              <w:bCs/>
              <w:sz w:val="24"/>
              <w:szCs w:val="24"/>
            </w:rPr>
            <w:fldChar w:fldCharType="separate"/>
          </w:r>
          <w:r>
            <w:rPr>
              <w:rFonts w:hint="eastAsia" w:asciiTheme="minorEastAsia" w:hAnsiTheme="minorEastAsia" w:eastAsiaTheme="minorEastAsia" w:cstheme="minorEastAsia"/>
              <w:b/>
              <w:bCs/>
              <w:sz w:val="24"/>
              <w:szCs w:val="24"/>
            </w:rPr>
            <w:t>3</w:t>
          </w:r>
          <w:r>
            <w:rPr>
              <w:rFonts w:hint="eastAsia" w:asciiTheme="minorEastAsia" w:hAnsiTheme="minorEastAsia" w:eastAsiaTheme="minorEastAsia" w:cstheme="minorEastAsia"/>
              <w:b/>
              <w:bCs/>
              <w:sz w:val="24"/>
              <w:szCs w:val="24"/>
            </w:rPr>
            <w:fldChar w:fldCharType="end"/>
          </w:r>
          <w:r>
            <w:rPr>
              <w:rFonts w:hint="eastAsia" w:asciiTheme="minorEastAsia" w:hAnsiTheme="minorEastAsia" w:eastAsiaTheme="minorEastAsia" w:cstheme="minorEastAsia"/>
              <w:b/>
              <w:bCs/>
              <w:sz w:val="24"/>
              <w:szCs w:val="24"/>
            </w:rPr>
            <w:fldChar w:fldCharType="end"/>
          </w:r>
        </w:p>
        <w:p>
          <w:pPr>
            <w:pStyle w:val="104"/>
            <w:keepNext w:val="0"/>
            <w:keepLines w:val="0"/>
            <w:pageBreakBefore w:val="0"/>
            <w:widowControl/>
            <w:tabs>
              <w:tab w:val="right" w:leader="dot" w:pos="9760"/>
            </w:tabs>
            <w:kinsoku/>
            <w:wordWrap/>
            <w:overflowPunct/>
            <w:topLinePunct w:val="0"/>
            <w:autoSpaceDE/>
            <w:autoSpaceDN/>
            <w:bidi w:val="0"/>
            <w:adjustRightInd/>
            <w:snapToGrid/>
            <w:spacing w:line="380" w:lineRule="exac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HYPERLINK \l "_Toc18459"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b/>
              <w:bCs/>
              <w:sz w:val="24"/>
              <w:szCs w:val="24"/>
            </w:rPr>
            <w:t>第二章  谈判须知</w:t>
          </w:r>
          <w:r>
            <w:rPr>
              <w:rFonts w:hint="eastAsia" w:asciiTheme="minorEastAsia" w:hAnsiTheme="minorEastAsia" w:eastAsiaTheme="minorEastAsia" w:cstheme="minorEastAsia"/>
              <w:b/>
              <w:bCs/>
              <w:sz w:val="24"/>
              <w:szCs w:val="24"/>
            </w:rPr>
            <w:tab/>
          </w:r>
          <w:r>
            <w:rPr>
              <w:rFonts w:hint="eastAsia" w:asciiTheme="minorEastAsia" w:hAnsiTheme="minorEastAsia" w:eastAsiaTheme="minorEastAsia" w:cstheme="minorEastAsia"/>
              <w:b/>
              <w:bCs/>
              <w:sz w:val="24"/>
              <w:szCs w:val="24"/>
            </w:rPr>
            <w:fldChar w:fldCharType="begin"/>
          </w:r>
          <w:r>
            <w:rPr>
              <w:rFonts w:hint="eastAsia" w:asciiTheme="minorEastAsia" w:hAnsiTheme="minorEastAsia" w:eastAsiaTheme="minorEastAsia" w:cstheme="minorEastAsia"/>
              <w:b/>
              <w:bCs/>
              <w:sz w:val="24"/>
              <w:szCs w:val="24"/>
            </w:rPr>
            <w:instrText xml:space="preserve"> PAGEREF _Toc18459 </w:instrText>
          </w:r>
          <w:r>
            <w:rPr>
              <w:rFonts w:hint="eastAsia" w:asciiTheme="minorEastAsia" w:hAnsiTheme="minorEastAsia" w:eastAsiaTheme="minorEastAsia" w:cstheme="minorEastAsia"/>
              <w:b/>
              <w:bCs/>
              <w:sz w:val="24"/>
              <w:szCs w:val="24"/>
            </w:rPr>
            <w:fldChar w:fldCharType="separate"/>
          </w:r>
          <w:r>
            <w:rPr>
              <w:rFonts w:hint="eastAsia" w:asciiTheme="minorEastAsia" w:hAnsiTheme="minorEastAsia" w:eastAsiaTheme="minorEastAsia" w:cstheme="minorEastAsia"/>
              <w:b/>
              <w:bCs/>
              <w:sz w:val="24"/>
              <w:szCs w:val="24"/>
            </w:rPr>
            <w:t>6</w:t>
          </w:r>
          <w:r>
            <w:rPr>
              <w:rFonts w:hint="eastAsia" w:asciiTheme="minorEastAsia" w:hAnsiTheme="minorEastAsia" w:eastAsiaTheme="minorEastAsia" w:cstheme="minorEastAsia"/>
              <w:b/>
              <w:bCs/>
              <w:sz w:val="24"/>
              <w:szCs w:val="24"/>
            </w:rPr>
            <w:fldChar w:fldCharType="end"/>
          </w:r>
          <w:r>
            <w:rPr>
              <w:rFonts w:hint="eastAsia" w:asciiTheme="minorEastAsia" w:hAnsiTheme="minorEastAsia" w:eastAsiaTheme="minorEastAsia" w:cstheme="minorEastAsia"/>
              <w:b/>
              <w:bCs/>
              <w:sz w:val="24"/>
              <w:szCs w:val="24"/>
            </w:rPr>
            <w:fldChar w:fldCharType="end"/>
          </w:r>
        </w:p>
        <w:p>
          <w:pPr>
            <w:pStyle w:val="105"/>
            <w:keepNext w:val="0"/>
            <w:keepLines w:val="0"/>
            <w:pageBreakBefore w:val="0"/>
            <w:widowControl/>
            <w:tabs>
              <w:tab w:val="right" w:leader="dot" w:pos="9760"/>
            </w:tabs>
            <w:kinsoku/>
            <w:wordWrap/>
            <w:overflowPunct/>
            <w:topLinePunct w:val="0"/>
            <w:autoSpaceDE/>
            <w:autoSpaceDN/>
            <w:bidi w:val="0"/>
            <w:adjustRightInd/>
            <w:snapToGrid/>
            <w:spacing w:line="380" w:lineRule="exact"/>
            <w:ind w:left="42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HYPERLINK \l "_Toc21886"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供应商须知前附表</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PAGEREF _Toc21886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6</w:t>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sz w:val="24"/>
              <w:szCs w:val="24"/>
            </w:rPr>
            <w:fldChar w:fldCharType="end"/>
          </w:r>
        </w:p>
        <w:p>
          <w:pPr>
            <w:pStyle w:val="105"/>
            <w:keepNext w:val="0"/>
            <w:keepLines w:val="0"/>
            <w:pageBreakBefore w:val="0"/>
            <w:widowControl/>
            <w:tabs>
              <w:tab w:val="right" w:leader="dot" w:pos="9760"/>
            </w:tabs>
            <w:kinsoku/>
            <w:wordWrap/>
            <w:overflowPunct/>
            <w:topLinePunct w:val="0"/>
            <w:autoSpaceDE/>
            <w:autoSpaceDN/>
            <w:bidi w:val="0"/>
            <w:adjustRightInd/>
            <w:snapToGrid/>
            <w:spacing w:line="380" w:lineRule="exact"/>
            <w:ind w:left="42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HYPERLINK \l "_Toc2300"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一、说  明</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PAGEREF _Toc2300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9</w:t>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sz w:val="24"/>
              <w:szCs w:val="24"/>
            </w:rPr>
            <w:fldChar w:fldCharType="end"/>
          </w:r>
        </w:p>
        <w:p>
          <w:pPr>
            <w:pStyle w:val="106"/>
            <w:keepNext w:val="0"/>
            <w:keepLines w:val="0"/>
            <w:pageBreakBefore w:val="0"/>
            <w:widowControl/>
            <w:tabs>
              <w:tab w:val="right" w:leader="dot" w:pos="9760"/>
            </w:tabs>
            <w:kinsoku/>
            <w:wordWrap/>
            <w:overflowPunct/>
            <w:topLinePunct w:val="0"/>
            <w:autoSpaceDE/>
            <w:autoSpaceDN/>
            <w:bidi w:val="0"/>
            <w:adjustRightInd/>
            <w:snapToGrid/>
            <w:spacing w:line="380" w:lineRule="exact"/>
            <w:ind w:left="84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HYPERLINK \l "_Toc30270"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1.适用范围</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PAGEREF _Toc30270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9</w:t>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sz w:val="24"/>
              <w:szCs w:val="24"/>
            </w:rPr>
            <w:fldChar w:fldCharType="end"/>
          </w:r>
        </w:p>
        <w:p>
          <w:pPr>
            <w:pStyle w:val="106"/>
            <w:keepNext w:val="0"/>
            <w:keepLines w:val="0"/>
            <w:pageBreakBefore w:val="0"/>
            <w:widowControl/>
            <w:tabs>
              <w:tab w:val="right" w:leader="dot" w:pos="9760"/>
            </w:tabs>
            <w:kinsoku/>
            <w:wordWrap/>
            <w:overflowPunct/>
            <w:topLinePunct w:val="0"/>
            <w:autoSpaceDE/>
            <w:autoSpaceDN/>
            <w:bidi w:val="0"/>
            <w:adjustRightInd/>
            <w:snapToGrid/>
            <w:spacing w:line="380" w:lineRule="exact"/>
            <w:ind w:left="84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HYPERLINK \l "_Toc1847"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2.定义</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PAGEREF _Toc1847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9</w:t>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sz w:val="24"/>
              <w:szCs w:val="24"/>
            </w:rPr>
            <w:fldChar w:fldCharType="end"/>
          </w:r>
        </w:p>
        <w:p>
          <w:pPr>
            <w:pStyle w:val="106"/>
            <w:keepNext w:val="0"/>
            <w:keepLines w:val="0"/>
            <w:pageBreakBefore w:val="0"/>
            <w:widowControl/>
            <w:tabs>
              <w:tab w:val="right" w:leader="dot" w:pos="9760"/>
            </w:tabs>
            <w:kinsoku/>
            <w:wordWrap/>
            <w:overflowPunct/>
            <w:topLinePunct w:val="0"/>
            <w:autoSpaceDE/>
            <w:autoSpaceDN/>
            <w:bidi w:val="0"/>
            <w:adjustRightInd/>
            <w:snapToGrid/>
            <w:spacing w:line="380" w:lineRule="exact"/>
            <w:ind w:left="84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HYPERLINK \l "_Toc14912"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3.谈判供应商必须具备的基本条件</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PAGEREF _Toc14912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9</w:t>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sz w:val="24"/>
              <w:szCs w:val="24"/>
            </w:rPr>
            <w:fldChar w:fldCharType="end"/>
          </w:r>
        </w:p>
        <w:p>
          <w:pPr>
            <w:pStyle w:val="106"/>
            <w:keepNext w:val="0"/>
            <w:keepLines w:val="0"/>
            <w:pageBreakBefore w:val="0"/>
            <w:widowControl/>
            <w:tabs>
              <w:tab w:val="right" w:leader="dot" w:pos="9760"/>
            </w:tabs>
            <w:kinsoku/>
            <w:wordWrap/>
            <w:overflowPunct/>
            <w:topLinePunct w:val="0"/>
            <w:autoSpaceDE/>
            <w:autoSpaceDN/>
            <w:bidi w:val="0"/>
            <w:adjustRightInd/>
            <w:snapToGrid/>
            <w:spacing w:line="380" w:lineRule="exact"/>
            <w:ind w:left="84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HYPERLINK \l "_Toc24246"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4.谈判费用</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PAGEREF _Toc24246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9</w:t>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sz w:val="24"/>
              <w:szCs w:val="24"/>
            </w:rPr>
            <w:fldChar w:fldCharType="end"/>
          </w:r>
        </w:p>
        <w:p>
          <w:pPr>
            <w:pStyle w:val="105"/>
            <w:keepNext w:val="0"/>
            <w:keepLines w:val="0"/>
            <w:pageBreakBefore w:val="0"/>
            <w:widowControl/>
            <w:tabs>
              <w:tab w:val="right" w:leader="dot" w:pos="9760"/>
            </w:tabs>
            <w:kinsoku/>
            <w:wordWrap/>
            <w:overflowPunct/>
            <w:topLinePunct w:val="0"/>
            <w:autoSpaceDE/>
            <w:autoSpaceDN/>
            <w:bidi w:val="0"/>
            <w:adjustRightInd/>
            <w:snapToGrid/>
            <w:spacing w:line="380" w:lineRule="exact"/>
            <w:ind w:left="42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HYPERLINK \l "_Toc10834"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二、竞争性谈判响应文件的编制</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PAGEREF _Toc10834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9</w:t>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sz w:val="24"/>
              <w:szCs w:val="24"/>
            </w:rPr>
            <w:fldChar w:fldCharType="end"/>
          </w:r>
        </w:p>
        <w:p>
          <w:pPr>
            <w:pStyle w:val="105"/>
            <w:keepNext w:val="0"/>
            <w:keepLines w:val="0"/>
            <w:pageBreakBefore w:val="0"/>
            <w:widowControl/>
            <w:tabs>
              <w:tab w:val="right" w:leader="dot" w:pos="9760"/>
            </w:tabs>
            <w:kinsoku/>
            <w:wordWrap/>
            <w:overflowPunct/>
            <w:topLinePunct w:val="0"/>
            <w:autoSpaceDE/>
            <w:autoSpaceDN/>
            <w:bidi w:val="0"/>
            <w:adjustRightInd/>
            <w:snapToGrid/>
            <w:spacing w:line="380" w:lineRule="exact"/>
            <w:ind w:left="42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HYPERLINK \l "_Toc1907"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三、谈判报价要求</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PAGEREF _Toc1907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10</w:t>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sz w:val="24"/>
              <w:szCs w:val="24"/>
            </w:rPr>
            <w:fldChar w:fldCharType="end"/>
          </w:r>
        </w:p>
        <w:p>
          <w:pPr>
            <w:pStyle w:val="105"/>
            <w:keepNext w:val="0"/>
            <w:keepLines w:val="0"/>
            <w:pageBreakBefore w:val="0"/>
            <w:widowControl/>
            <w:tabs>
              <w:tab w:val="right" w:leader="dot" w:pos="9760"/>
            </w:tabs>
            <w:kinsoku/>
            <w:wordWrap/>
            <w:overflowPunct/>
            <w:topLinePunct w:val="0"/>
            <w:autoSpaceDE/>
            <w:autoSpaceDN/>
            <w:bidi w:val="0"/>
            <w:adjustRightInd/>
            <w:snapToGrid/>
            <w:spacing w:line="380" w:lineRule="exact"/>
            <w:ind w:left="42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HYPERLINK \l "_Toc12128"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四、竞争性谈判响应文件的份数、封装和递交</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PAGEREF _Toc12128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14</w:t>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sz w:val="24"/>
              <w:szCs w:val="24"/>
            </w:rPr>
            <w:fldChar w:fldCharType="end"/>
          </w:r>
        </w:p>
        <w:p>
          <w:pPr>
            <w:pStyle w:val="105"/>
            <w:keepNext w:val="0"/>
            <w:keepLines w:val="0"/>
            <w:pageBreakBefore w:val="0"/>
            <w:widowControl/>
            <w:tabs>
              <w:tab w:val="right" w:leader="dot" w:pos="9760"/>
            </w:tabs>
            <w:kinsoku/>
            <w:wordWrap/>
            <w:overflowPunct/>
            <w:topLinePunct w:val="0"/>
            <w:autoSpaceDE/>
            <w:autoSpaceDN/>
            <w:bidi w:val="0"/>
            <w:adjustRightInd/>
            <w:snapToGrid/>
            <w:spacing w:line="380" w:lineRule="exact"/>
            <w:ind w:left="42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HYPERLINK \l "_Toc15392"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五、谈判的步骤</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PAGEREF _Toc15392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14</w:t>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sz w:val="24"/>
              <w:szCs w:val="24"/>
            </w:rPr>
            <w:fldChar w:fldCharType="end"/>
          </w:r>
        </w:p>
        <w:p>
          <w:pPr>
            <w:pStyle w:val="105"/>
            <w:keepNext w:val="0"/>
            <w:keepLines w:val="0"/>
            <w:pageBreakBefore w:val="0"/>
            <w:widowControl/>
            <w:tabs>
              <w:tab w:val="right" w:leader="dot" w:pos="9760"/>
            </w:tabs>
            <w:kinsoku/>
            <w:wordWrap/>
            <w:overflowPunct/>
            <w:topLinePunct w:val="0"/>
            <w:autoSpaceDE/>
            <w:autoSpaceDN/>
            <w:bidi w:val="0"/>
            <w:adjustRightInd/>
            <w:snapToGrid/>
            <w:spacing w:line="380" w:lineRule="exact"/>
            <w:ind w:left="42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HYPERLINK \l "_Toc252"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六、 推荐成交候选供应商</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PAGEREF _Toc252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17</w:t>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sz w:val="24"/>
              <w:szCs w:val="24"/>
            </w:rPr>
            <w:fldChar w:fldCharType="end"/>
          </w:r>
        </w:p>
        <w:p>
          <w:pPr>
            <w:pStyle w:val="105"/>
            <w:keepNext w:val="0"/>
            <w:keepLines w:val="0"/>
            <w:pageBreakBefore w:val="0"/>
            <w:widowControl/>
            <w:tabs>
              <w:tab w:val="right" w:leader="dot" w:pos="9760"/>
            </w:tabs>
            <w:kinsoku/>
            <w:wordWrap/>
            <w:overflowPunct/>
            <w:topLinePunct w:val="0"/>
            <w:autoSpaceDE/>
            <w:autoSpaceDN/>
            <w:bidi w:val="0"/>
            <w:adjustRightInd/>
            <w:snapToGrid/>
            <w:spacing w:line="380" w:lineRule="exact"/>
            <w:ind w:left="42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HYPERLINK \l "_Toc18178"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七、确定成交供应商办法和原则</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PAGEREF _Toc18178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17</w:t>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sz w:val="24"/>
              <w:szCs w:val="24"/>
            </w:rPr>
            <w:fldChar w:fldCharType="end"/>
          </w:r>
        </w:p>
        <w:p>
          <w:pPr>
            <w:pStyle w:val="105"/>
            <w:keepNext w:val="0"/>
            <w:keepLines w:val="0"/>
            <w:pageBreakBefore w:val="0"/>
            <w:widowControl/>
            <w:tabs>
              <w:tab w:val="right" w:leader="dot" w:pos="9760"/>
            </w:tabs>
            <w:kinsoku/>
            <w:wordWrap/>
            <w:overflowPunct/>
            <w:topLinePunct w:val="0"/>
            <w:autoSpaceDE/>
            <w:autoSpaceDN/>
            <w:bidi w:val="0"/>
            <w:adjustRightInd/>
            <w:snapToGrid/>
            <w:spacing w:line="380" w:lineRule="exact"/>
            <w:ind w:left="42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HYPERLINK \l "_Toc30034"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八、签订合同</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PAGEREF _Toc30034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18</w:t>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sz w:val="24"/>
              <w:szCs w:val="24"/>
            </w:rPr>
            <w:fldChar w:fldCharType="end"/>
          </w:r>
        </w:p>
        <w:p>
          <w:pPr>
            <w:pStyle w:val="105"/>
            <w:keepNext w:val="0"/>
            <w:keepLines w:val="0"/>
            <w:pageBreakBefore w:val="0"/>
            <w:widowControl/>
            <w:tabs>
              <w:tab w:val="right" w:leader="dot" w:pos="9760"/>
            </w:tabs>
            <w:kinsoku/>
            <w:wordWrap/>
            <w:overflowPunct/>
            <w:topLinePunct w:val="0"/>
            <w:autoSpaceDE/>
            <w:autoSpaceDN/>
            <w:bidi w:val="0"/>
            <w:adjustRightInd/>
            <w:snapToGrid/>
            <w:spacing w:line="380" w:lineRule="exact"/>
            <w:ind w:left="42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HYPERLINK \l "_Toc28330"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九、公告、质疑</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PAGEREF _Toc28330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18</w:t>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sz w:val="24"/>
              <w:szCs w:val="24"/>
            </w:rPr>
            <w:fldChar w:fldCharType="end"/>
          </w:r>
        </w:p>
        <w:p>
          <w:pPr>
            <w:pStyle w:val="105"/>
            <w:keepNext w:val="0"/>
            <w:keepLines w:val="0"/>
            <w:pageBreakBefore w:val="0"/>
            <w:widowControl/>
            <w:tabs>
              <w:tab w:val="right" w:leader="dot" w:pos="9760"/>
            </w:tabs>
            <w:kinsoku/>
            <w:wordWrap/>
            <w:overflowPunct/>
            <w:topLinePunct w:val="0"/>
            <w:autoSpaceDE/>
            <w:autoSpaceDN/>
            <w:bidi w:val="0"/>
            <w:adjustRightInd/>
            <w:snapToGrid/>
            <w:spacing w:line="380" w:lineRule="exact"/>
            <w:ind w:left="42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HYPERLINK \l "_Toc9595"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十、项目验收</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PAGEREF _Toc9595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19</w:t>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sz w:val="24"/>
              <w:szCs w:val="24"/>
            </w:rPr>
            <w:fldChar w:fldCharType="end"/>
          </w:r>
        </w:p>
        <w:p>
          <w:pPr>
            <w:pStyle w:val="105"/>
            <w:keepNext w:val="0"/>
            <w:keepLines w:val="0"/>
            <w:pageBreakBefore w:val="0"/>
            <w:widowControl/>
            <w:tabs>
              <w:tab w:val="right" w:leader="dot" w:pos="9760"/>
            </w:tabs>
            <w:kinsoku/>
            <w:wordWrap/>
            <w:overflowPunct/>
            <w:topLinePunct w:val="0"/>
            <w:autoSpaceDE/>
            <w:autoSpaceDN/>
            <w:bidi w:val="0"/>
            <w:adjustRightInd/>
            <w:snapToGrid/>
            <w:spacing w:line="380" w:lineRule="exact"/>
            <w:ind w:left="42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HYPERLINK \l "_Toc18801"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十一、适用法律</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PAGEREF _Toc18801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19</w:t>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sz w:val="24"/>
              <w:szCs w:val="24"/>
            </w:rPr>
            <w:fldChar w:fldCharType="end"/>
          </w:r>
        </w:p>
        <w:p>
          <w:pPr>
            <w:pStyle w:val="106"/>
            <w:keepNext w:val="0"/>
            <w:keepLines w:val="0"/>
            <w:pageBreakBefore w:val="0"/>
            <w:widowControl/>
            <w:tabs>
              <w:tab w:val="right" w:leader="dot" w:pos="9760"/>
            </w:tabs>
            <w:kinsoku/>
            <w:wordWrap/>
            <w:overflowPunct/>
            <w:topLinePunct w:val="0"/>
            <w:autoSpaceDE/>
            <w:autoSpaceDN/>
            <w:bidi w:val="0"/>
            <w:adjustRightInd/>
            <w:snapToGrid/>
            <w:spacing w:line="380" w:lineRule="exact"/>
            <w:ind w:left="0" w:lef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HYPERLINK \l "_Toc12673"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b/>
              <w:bCs/>
              <w:sz w:val="24"/>
              <w:szCs w:val="24"/>
            </w:rPr>
            <w:t>第三章  采购项目需求</w:t>
          </w:r>
          <w:r>
            <w:rPr>
              <w:rFonts w:hint="eastAsia" w:asciiTheme="minorEastAsia" w:hAnsiTheme="minorEastAsia" w:eastAsiaTheme="minorEastAsia" w:cstheme="minorEastAsia"/>
              <w:b/>
              <w:bCs/>
              <w:sz w:val="24"/>
              <w:szCs w:val="24"/>
            </w:rPr>
            <w:tab/>
          </w:r>
          <w:r>
            <w:rPr>
              <w:rFonts w:hint="eastAsia" w:asciiTheme="minorEastAsia" w:hAnsiTheme="minorEastAsia" w:eastAsiaTheme="minorEastAsia" w:cstheme="minorEastAsia"/>
              <w:b/>
              <w:bCs/>
              <w:sz w:val="24"/>
              <w:szCs w:val="24"/>
            </w:rPr>
            <w:fldChar w:fldCharType="begin"/>
          </w:r>
          <w:r>
            <w:rPr>
              <w:rFonts w:hint="eastAsia" w:asciiTheme="minorEastAsia" w:hAnsiTheme="minorEastAsia" w:eastAsiaTheme="minorEastAsia" w:cstheme="minorEastAsia"/>
              <w:b/>
              <w:bCs/>
              <w:sz w:val="24"/>
              <w:szCs w:val="24"/>
            </w:rPr>
            <w:instrText xml:space="preserve"> PAGEREF _Toc12673 </w:instrText>
          </w:r>
          <w:r>
            <w:rPr>
              <w:rFonts w:hint="eastAsia" w:asciiTheme="minorEastAsia" w:hAnsiTheme="minorEastAsia" w:eastAsiaTheme="minorEastAsia" w:cstheme="minorEastAsia"/>
              <w:b/>
              <w:bCs/>
              <w:sz w:val="24"/>
              <w:szCs w:val="24"/>
            </w:rPr>
            <w:fldChar w:fldCharType="separate"/>
          </w:r>
          <w:r>
            <w:rPr>
              <w:rFonts w:hint="eastAsia" w:asciiTheme="minorEastAsia" w:hAnsiTheme="minorEastAsia" w:eastAsiaTheme="minorEastAsia" w:cstheme="minorEastAsia"/>
              <w:b/>
              <w:bCs/>
              <w:sz w:val="24"/>
              <w:szCs w:val="24"/>
            </w:rPr>
            <w:t>20</w:t>
          </w:r>
          <w:r>
            <w:rPr>
              <w:rFonts w:hint="eastAsia" w:asciiTheme="minorEastAsia" w:hAnsiTheme="minorEastAsia" w:eastAsiaTheme="minorEastAsia" w:cstheme="minorEastAsia"/>
              <w:b/>
              <w:bCs/>
              <w:sz w:val="24"/>
              <w:szCs w:val="24"/>
            </w:rPr>
            <w:fldChar w:fldCharType="end"/>
          </w:r>
          <w:r>
            <w:rPr>
              <w:rFonts w:hint="eastAsia" w:asciiTheme="minorEastAsia" w:hAnsiTheme="minorEastAsia" w:eastAsiaTheme="minorEastAsia" w:cstheme="minorEastAsia"/>
              <w:b/>
              <w:bCs/>
              <w:sz w:val="24"/>
              <w:szCs w:val="24"/>
            </w:rPr>
            <w:fldChar w:fldCharType="end"/>
          </w:r>
        </w:p>
        <w:p>
          <w:pPr>
            <w:pStyle w:val="105"/>
            <w:keepNext w:val="0"/>
            <w:keepLines w:val="0"/>
            <w:pageBreakBefore w:val="0"/>
            <w:widowControl/>
            <w:tabs>
              <w:tab w:val="right" w:leader="dot" w:pos="9760"/>
            </w:tabs>
            <w:kinsoku/>
            <w:wordWrap/>
            <w:overflowPunct/>
            <w:topLinePunct w:val="0"/>
            <w:autoSpaceDE/>
            <w:autoSpaceDN/>
            <w:bidi w:val="0"/>
            <w:adjustRightInd/>
            <w:snapToGrid/>
            <w:spacing w:line="380" w:lineRule="exact"/>
            <w:ind w:left="42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HYPERLINK \l "_Toc13798"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bCs/>
              <w:sz w:val="24"/>
              <w:szCs w:val="24"/>
            </w:rPr>
            <w:t>一、项目概况</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PAGEREF _Toc13798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20</w:t>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sz w:val="24"/>
              <w:szCs w:val="24"/>
            </w:rPr>
            <w:fldChar w:fldCharType="end"/>
          </w:r>
        </w:p>
        <w:p>
          <w:pPr>
            <w:pStyle w:val="105"/>
            <w:keepNext w:val="0"/>
            <w:keepLines w:val="0"/>
            <w:pageBreakBefore w:val="0"/>
            <w:widowControl/>
            <w:tabs>
              <w:tab w:val="right" w:leader="dot" w:pos="9760"/>
            </w:tabs>
            <w:kinsoku/>
            <w:wordWrap/>
            <w:overflowPunct/>
            <w:topLinePunct w:val="0"/>
            <w:autoSpaceDE/>
            <w:autoSpaceDN/>
            <w:bidi w:val="0"/>
            <w:adjustRightInd/>
            <w:snapToGrid/>
            <w:spacing w:line="380" w:lineRule="exact"/>
            <w:ind w:left="42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HYPERLINK \l "_Toc2471"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bCs/>
              <w:sz w:val="24"/>
              <w:szCs w:val="24"/>
            </w:rPr>
            <w:t>二、工程量清单</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PAGEREF _Toc2471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20</w:t>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sz w:val="24"/>
              <w:szCs w:val="24"/>
            </w:rPr>
            <w:fldChar w:fldCharType="end"/>
          </w:r>
        </w:p>
        <w:p>
          <w:pPr>
            <w:pStyle w:val="105"/>
            <w:keepNext w:val="0"/>
            <w:keepLines w:val="0"/>
            <w:pageBreakBefore w:val="0"/>
            <w:widowControl/>
            <w:tabs>
              <w:tab w:val="right" w:leader="dot" w:pos="9760"/>
            </w:tabs>
            <w:kinsoku/>
            <w:wordWrap/>
            <w:overflowPunct/>
            <w:topLinePunct w:val="0"/>
            <w:autoSpaceDE/>
            <w:autoSpaceDN/>
            <w:bidi w:val="0"/>
            <w:adjustRightInd/>
            <w:snapToGrid/>
            <w:spacing w:line="380" w:lineRule="exact"/>
            <w:ind w:left="42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HYPERLINK \l "_Toc26506"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bCs/>
              <w:sz w:val="24"/>
              <w:szCs w:val="24"/>
            </w:rPr>
            <w:t>三、 其他</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PAGEREF _Toc26506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20</w:t>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sz w:val="24"/>
              <w:szCs w:val="24"/>
            </w:rPr>
            <w:fldChar w:fldCharType="end"/>
          </w:r>
        </w:p>
        <w:p>
          <w:pPr>
            <w:pStyle w:val="104"/>
            <w:keepNext w:val="0"/>
            <w:keepLines w:val="0"/>
            <w:pageBreakBefore w:val="0"/>
            <w:widowControl/>
            <w:tabs>
              <w:tab w:val="right" w:leader="dot" w:pos="9760"/>
            </w:tabs>
            <w:kinsoku/>
            <w:wordWrap/>
            <w:overflowPunct/>
            <w:topLinePunct w:val="0"/>
            <w:autoSpaceDE/>
            <w:autoSpaceDN/>
            <w:bidi w:val="0"/>
            <w:adjustRightInd/>
            <w:snapToGrid/>
            <w:spacing w:line="380" w:lineRule="exac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HYPERLINK \l "_Toc3743"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b/>
              <w:bCs/>
              <w:sz w:val="24"/>
              <w:szCs w:val="24"/>
            </w:rPr>
            <w:t>第四章  合同格式及合同条款</w:t>
          </w:r>
          <w:r>
            <w:rPr>
              <w:rFonts w:hint="eastAsia" w:asciiTheme="minorEastAsia" w:hAnsiTheme="minorEastAsia" w:eastAsiaTheme="minorEastAsia" w:cstheme="minorEastAsia"/>
              <w:b/>
              <w:bCs/>
              <w:sz w:val="24"/>
              <w:szCs w:val="24"/>
            </w:rPr>
            <w:tab/>
          </w:r>
          <w:r>
            <w:rPr>
              <w:rFonts w:hint="eastAsia" w:asciiTheme="minorEastAsia" w:hAnsiTheme="minorEastAsia" w:eastAsiaTheme="minorEastAsia" w:cstheme="minorEastAsia"/>
              <w:b/>
              <w:bCs/>
              <w:sz w:val="24"/>
              <w:szCs w:val="24"/>
            </w:rPr>
            <w:fldChar w:fldCharType="begin"/>
          </w:r>
          <w:r>
            <w:rPr>
              <w:rFonts w:hint="eastAsia" w:asciiTheme="minorEastAsia" w:hAnsiTheme="minorEastAsia" w:eastAsiaTheme="minorEastAsia" w:cstheme="minorEastAsia"/>
              <w:b/>
              <w:bCs/>
              <w:sz w:val="24"/>
              <w:szCs w:val="24"/>
            </w:rPr>
            <w:instrText xml:space="preserve"> PAGEREF _Toc3743 </w:instrText>
          </w:r>
          <w:r>
            <w:rPr>
              <w:rFonts w:hint="eastAsia" w:asciiTheme="minorEastAsia" w:hAnsiTheme="minorEastAsia" w:eastAsiaTheme="minorEastAsia" w:cstheme="minorEastAsia"/>
              <w:b/>
              <w:bCs/>
              <w:sz w:val="24"/>
              <w:szCs w:val="24"/>
            </w:rPr>
            <w:fldChar w:fldCharType="separate"/>
          </w:r>
          <w:r>
            <w:rPr>
              <w:rFonts w:hint="eastAsia" w:asciiTheme="minorEastAsia" w:hAnsiTheme="minorEastAsia" w:eastAsiaTheme="minorEastAsia" w:cstheme="minorEastAsia"/>
              <w:b/>
              <w:bCs/>
              <w:sz w:val="24"/>
              <w:szCs w:val="24"/>
            </w:rPr>
            <w:t>22</w:t>
          </w:r>
          <w:r>
            <w:rPr>
              <w:rFonts w:hint="eastAsia" w:asciiTheme="minorEastAsia" w:hAnsiTheme="minorEastAsia" w:eastAsiaTheme="minorEastAsia" w:cstheme="minorEastAsia"/>
              <w:b/>
              <w:bCs/>
              <w:sz w:val="24"/>
              <w:szCs w:val="24"/>
            </w:rPr>
            <w:fldChar w:fldCharType="end"/>
          </w:r>
          <w:r>
            <w:rPr>
              <w:rFonts w:hint="eastAsia" w:asciiTheme="minorEastAsia" w:hAnsiTheme="minorEastAsia" w:eastAsiaTheme="minorEastAsia" w:cstheme="minorEastAsia"/>
              <w:b/>
              <w:bCs/>
              <w:sz w:val="24"/>
              <w:szCs w:val="24"/>
            </w:rPr>
            <w:fldChar w:fldCharType="end"/>
          </w:r>
        </w:p>
        <w:p>
          <w:pPr>
            <w:pStyle w:val="106"/>
            <w:keepNext w:val="0"/>
            <w:keepLines w:val="0"/>
            <w:pageBreakBefore w:val="0"/>
            <w:widowControl/>
            <w:tabs>
              <w:tab w:val="right" w:leader="dot" w:pos="9760"/>
            </w:tabs>
            <w:kinsoku/>
            <w:wordWrap/>
            <w:overflowPunct/>
            <w:topLinePunct w:val="0"/>
            <w:autoSpaceDE/>
            <w:autoSpaceDN/>
            <w:bidi w:val="0"/>
            <w:adjustRightInd/>
            <w:snapToGrid/>
            <w:spacing w:line="380" w:lineRule="exact"/>
            <w:ind w:left="0" w:lef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HYPERLINK \l "_Toc22137"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b/>
              <w:bCs/>
              <w:sz w:val="24"/>
              <w:szCs w:val="24"/>
            </w:rPr>
            <w:t>第五章  响应文件格式</w:t>
          </w:r>
          <w:r>
            <w:rPr>
              <w:rFonts w:hint="eastAsia" w:asciiTheme="minorEastAsia" w:hAnsiTheme="minorEastAsia" w:eastAsiaTheme="minorEastAsia" w:cstheme="minorEastAsia"/>
              <w:b/>
              <w:bCs/>
              <w:sz w:val="24"/>
              <w:szCs w:val="24"/>
            </w:rPr>
            <w:tab/>
          </w:r>
          <w:r>
            <w:rPr>
              <w:rFonts w:hint="eastAsia" w:asciiTheme="minorEastAsia" w:hAnsiTheme="minorEastAsia" w:eastAsiaTheme="minorEastAsia" w:cstheme="minorEastAsia"/>
              <w:b/>
              <w:bCs/>
              <w:sz w:val="24"/>
              <w:szCs w:val="24"/>
            </w:rPr>
            <w:fldChar w:fldCharType="begin"/>
          </w:r>
          <w:r>
            <w:rPr>
              <w:rFonts w:hint="eastAsia" w:asciiTheme="minorEastAsia" w:hAnsiTheme="minorEastAsia" w:eastAsiaTheme="minorEastAsia" w:cstheme="minorEastAsia"/>
              <w:b/>
              <w:bCs/>
              <w:sz w:val="24"/>
              <w:szCs w:val="24"/>
            </w:rPr>
            <w:instrText xml:space="preserve"> PAGEREF _Toc22137 </w:instrText>
          </w:r>
          <w:r>
            <w:rPr>
              <w:rFonts w:hint="eastAsia" w:asciiTheme="minorEastAsia" w:hAnsiTheme="minorEastAsia" w:eastAsiaTheme="minorEastAsia" w:cstheme="minorEastAsia"/>
              <w:b/>
              <w:bCs/>
              <w:sz w:val="24"/>
              <w:szCs w:val="24"/>
            </w:rPr>
            <w:fldChar w:fldCharType="separate"/>
          </w:r>
          <w:r>
            <w:rPr>
              <w:rFonts w:hint="eastAsia" w:asciiTheme="minorEastAsia" w:hAnsiTheme="minorEastAsia" w:eastAsiaTheme="minorEastAsia" w:cstheme="minorEastAsia"/>
              <w:b/>
              <w:bCs/>
              <w:sz w:val="24"/>
              <w:szCs w:val="24"/>
            </w:rPr>
            <w:t>65</w:t>
          </w:r>
          <w:r>
            <w:rPr>
              <w:rFonts w:hint="eastAsia" w:asciiTheme="minorEastAsia" w:hAnsiTheme="minorEastAsia" w:eastAsiaTheme="minorEastAsia" w:cstheme="minorEastAsia"/>
              <w:b/>
              <w:bCs/>
              <w:sz w:val="24"/>
              <w:szCs w:val="24"/>
            </w:rPr>
            <w:fldChar w:fldCharType="end"/>
          </w:r>
          <w:r>
            <w:rPr>
              <w:rFonts w:hint="eastAsia" w:asciiTheme="minorEastAsia" w:hAnsiTheme="minorEastAsia" w:eastAsiaTheme="minorEastAsia" w:cstheme="minorEastAsia"/>
              <w:b/>
              <w:bCs/>
              <w:sz w:val="24"/>
              <w:szCs w:val="24"/>
            </w:rPr>
            <w:fldChar w:fldCharType="end"/>
          </w:r>
        </w:p>
        <w:p>
          <w:pPr>
            <w:pStyle w:val="105"/>
            <w:keepNext w:val="0"/>
            <w:keepLines w:val="0"/>
            <w:pageBreakBefore w:val="0"/>
            <w:widowControl/>
            <w:tabs>
              <w:tab w:val="right" w:leader="dot" w:pos="9760"/>
            </w:tabs>
            <w:kinsoku/>
            <w:wordWrap/>
            <w:overflowPunct/>
            <w:topLinePunct w:val="0"/>
            <w:autoSpaceDE/>
            <w:autoSpaceDN/>
            <w:bidi w:val="0"/>
            <w:adjustRightInd/>
            <w:snapToGrid/>
            <w:spacing w:line="380" w:lineRule="exact"/>
            <w:ind w:left="42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HYPERLINK \l "_Toc14138"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商务文件组成</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PAGEREF _Toc14138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66</w:t>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sz w:val="24"/>
              <w:szCs w:val="24"/>
            </w:rPr>
            <w:fldChar w:fldCharType="end"/>
          </w:r>
        </w:p>
        <w:p>
          <w:pPr>
            <w:pStyle w:val="105"/>
            <w:keepNext w:val="0"/>
            <w:keepLines w:val="0"/>
            <w:pageBreakBefore w:val="0"/>
            <w:widowControl/>
            <w:tabs>
              <w:tab w:val="right" w:leader="dot" w:pos="9760"/>
            </w:tabs>
            <w:kinsoku/>
            <w:wordWrap/>
            <w:overflowPunct/>
            <w:topLinePunct w:val="0"/>
            <w:autoSpaceDE/>
            <w:autoSpaceDN/>
            <w:bidi w:val="0"/>
            <w:adjustRightInd/>
            <w:snapToGrid/>
            <w:spacing w:line="380" w:lineRule="exact"/>
            <w:ind w:left="42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HYPERLINK \l "_Toc18123"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谈判响应函</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PAGEREF _Toc18123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67</w:t>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sz w:val="24"/>
              <w:szCs w:val="24"/>
            </w:rPr>
            <w:fldChar w:fldCharType="end"/>
          </w:r>
        </w:p>
        <w:p>
          <w:pPr>
            <w:pStyle w:val="105"/>
            <w:keepNext w:val="0"/>
            <w:keepLines w:val="0"/>
            <w:pageBreakBefore w:val="0"/>
            <w:widowControl/>
            <w:tabs>
              <w:tab w:val="right" w:leader="dot" w:pos="9760"/>
            </w:tabs>
            <w:kinsoku/>
            <w:wordWrap/>
            <w:overflowPunct/>
            <w:topLinePunct w:val="0"/>
            <w:autoSpaceDE/>
            <w:autoSpaceDN/>
            <w:bidi w:val="0"/>
            <w:adjustRightInd/>
            <w:snapToGrid/>
            <w:spacing w:line="380" w:lineRule="exact"/>
            <w:ind w:left="42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HYPERLINK \l "_Toc30538"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报价一览表</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PAGEREF _Toc30538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68</w:t>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sz w:val="24"/>
              <w:szCs w:val="24"/>
            </w:rPr>
            <w:fldChar w:fldCharType="end"/>
          </w:r>
        </w:p>
        <w:p>
          <w:pPr>
            <w:pStyle w:val="105"/>
            <w:keepNext w:val="0"/>
            <w:keepLines w:val="0"/>
            <w:pageBreakBefore w:val="0"/>
            <w:widowControl/>
            <w:tabs>
              <w:tab w:val="right" w:leader="dot" w:pos="9760"/>
            </w:tabs>
            <w:kinsoku/>
            <w:wordWrap/>
            <w:overflowPunct/>
            <w:topLinePunct w:val="0"/>
            <w:autoSpaceDE/>
            <w:autoSpaceDN/>
            <w:bidi w:val="0"/>
            <w:adjustRightInd/>
            <w:snapToGrid/>
            <w:spacing w:line="380" w:lineRule="exact"/>
            <w:ind w:left="42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HYPERLINK \l "_Toc10797"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工程量清单报价表</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PAGEREF _Toc10797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70</w:t>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sz w:val="24"/>
              <w:szCs w:val="24"/>
            </w:rPr>
            <w:fldChar w:fldCharType="end"/>
          </w:r>
        </w:p>
        <w:p>
          <w:pPr>
            <w:pStyle w:val="105"/>
            <w:keepNext w:val="0"/>
            <w:keepLines w:val="0"/>
            <w:pageBreakBefore w:val="0"/>
            <w:widowControl/>
            <w:tabs>
              <w:tab w:val="right" w:leader="dot" w:pos="9760"/>
            </w:tabs>
            <w:kinsoku/>
            <w:wordWrap/>
            <w:overflowPunct/>
            <w:topLinePunct w:val="0"/>
            <w:autoSpaceDE/>
            <w:autoSpaceDN/>
            <w:bidi w:val="0"/>
            <w:adjustRightInd/>
            <w:snapToGrid/>
            <w:spacing w:line="380" w:lineRule="exact"/>
            <w:ind w:left="42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HYPERLINK \l "_Toc24209"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第</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轮报价表</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PAGEREF _Toc24209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69</w:t>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sz w:val="24"/>
              <w:szCs w:val="24"/>
            </w:rPr>
            <w:fldChar w:fldCharType="end"/>
          </w:r>
        </w:p>
        <w:p>
          <w:pPr>
            <w:pStyle w:val="105"/>
            <w:keepNext w:val="0"/>
            <w:keepLines w:val="0"/>
            <w:pageBreakBefore w:val="0"/>
            <w:widowControl/>
            <w:tabs>
              <w:tab w:val="right" w:leader="dot" w:pos="9760"/>
            </w:tabs>
            <w:kinsoku/>
            <w:wordWrap/>
            <w:overflowPunct/>
            <w:topLinePunct w:val="0"/>
            <w:autoSpaceDE/>
            <w:autoSpaceDN/>
            <w:bidi w:val="0"/>
            <w:adjustRightInd/>
            <w:snapToGrid/>
            <w:spacing w:line="380" w:lineRule="exact"/>
            <w:ind w:left="42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HYPERLINK \l "_Toc19373"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法定代表人资格证明文件</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PAGEREF _Toc19373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71</w:t>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sz w:val="24"/>
              <w:szCs w:val="24"/>
            </w:rPr>
            <w:fldChar w:fldCharType="end"/>
          </w:r>
        </w:p>
        <w:p>
          <w:pPr>
            <w:pStyle w:val="105"/>
            <w:keepNext w:val="0"/>
            <w:keepLines w:val="0"/>
            <w:pageBreakBefore w:val="0"/>
            <w:widowControl/>
            <w:tabs>
              <w:tab w:val="right" w:leader="dot" w:pos="9760"/>
            </w:tabs>
            <w:kinsoku/>
            <w:wordWrap/>
            <w:overflowPunct/>
            <w:topLinePunct w:val="0"/>
            <w:autoSpaceDE/>
            <w:autoSpaceDN/>
            <w:bidi w:val="0"/>
            <w:adjustRightInd/>
            <w:snapToGrid/>
            <w:spacing w:line="380" w:lineRule="exact"/>
            <w:ind w:left="42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HYPERLINK \l "_Toc20787"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法定代表人授权书</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PAGEREF _Toc20787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72</w:t>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sz w:val="24"/>
              <w:szCs w:val="24"/>
            </w:rPr>
            <w:fldChar w:fldCharType="end"/>
          </w:r>
        </w:p>
        <w:p>
          <w:pPr>
            <w:pStyle w:val="106"/>
            <w:keepNext w:val="0"/>
            <w:keepLines w:val="0"/>
            <w:pageBreakBefore w:val="0"/>
            <w:widowControl/>
            <w:tabs>
              <w:tab w:val="right" w:leader="dot" w:pos="9760"/>
            </w:tabs>
            <w:kinsoku/>
            <w:wordWrap/>
            <w:overflowPunct/>
            <w:topLinePunct w:val="0"/>
            <w:autoSpaceDE/>
            <w:autoSpaceDN/>
            <w:bidi w:val="0"/>
            <w:adjustRightInd/>
            <w:snapToGrid/>
            <w:spacing w:line="380" w:lineRule="exact"/>
            <w:ind w:left="420" w:leftChars="200"/>
            <w:textAlignment w:val="auto"/>
            <w:rPr>
              <w:rFonts w:asciiTheme="minorEastAsia" w:hAnsiTheme="minorEastAsia" w:eastAsiaTheme="minorEastAsia" w:cstheme="minorEastAsia"/>
              <w:sz w:val="22"/>
              <w:szCs w:val="22"/>
            </w:rPr>
          </w:pP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HYPERLINK \l "_Toc16382"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资格和符合性检查对照表</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PAGEREF _Toc16382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80</w:t>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sz w:val="24"/>
              <w:szCs w:val="24"/>
            </w:rPr>
            <w:fldChar w:fldCharType="end"/>
          </w:r>
        </w:p>
        <w:p>
          <w:pPr>
            <w:pStyle w:val="105"/>
            <w:tabs>
              <w:tab w:val="right" w:leader="dot" w:pos="9760"/>
            </w:tabs>
            <w:spacing w:line="320" w:lineRule="exact"/>
            <w:ind w:left="420"/>
          </w:pPr>
        </w:p>
        <w:p>
          <w:r>
            <w:fldChar w:fldCharType="end"/>
          </w:r>
        </w:p>
      </w:sdtContent>
    </w:sdt>
    <w:p>
      <w:pPr>
        <w:pStyle w:val="3"/>
        <w:rPr>
          <w:rFonts w:hint="default" w:eastAsia="宋体"/>
          <w:lang w:val="en-US" w:eastAsia="zh-CN"/>
        </w:rPr>
      </w:pPr>
      <w:bookmarkStart w:id="6" w:name="_Toc22352"/>
      <w:r>
        <w:rPr>
          <w:rFonts w:hint="eastAsia"/>
        </w:rPr>
        <w:t>第一章  谈判</w:t>
      </w:r>
      <w:bookmarkEnd w:id="2"/>
      <w:bookmarkEnd w:id="3"/>
      <w:bookmarkEnd w:id="4"/>
      <w:bookmarkEnd w:id="5"/>
      <w:bookmarkEnd w:id="6"/>
      <w:r>
        <w:rPr>
          <w:rFonts w:hint="eastAsia"/>
          <w:lang w:val="en-US" w:eastAsia="zh-CN"/>
        </w:rPr>
        <w:t>公告</w:t>
      </w:r>
    </w:p>
    <w:p>
      <w:pPr>
        <w:widowControl/>
        <w:spacing w:line="400" w:lineRule="exact"/>
        <w:ind w:firstLine="560" w:firstLineChars="200"/>
        <w:jc w:val="left"/>
        <w:rPr>
          <w:rFonts w:ascii="宋体" w:hAnsi="宋体" w:cs="宋体"/>
          <w:color w:val="000000"/>
          <w:kern w:val="0"/>
          <w:sz w:val="28"/>
          <w:szCs w:val="28"/>
        </w:rPr>
      </w:pPr>
      <w:bookmarkStart w:id="7" w:name="_Toc518049627"/>
      <w:bookmarkStart w:id="8" w:name="_Toc519082748"/>
      <w:r>
        <w:rPr>
          <w:rFonts w:hint="eastAsia" w:ascii="宋体" w:hAnsi="宋体" w:eastAsia="宋体" w:cs="宋体"/>
          <w:color w:val="000000"/>
          <w:kern w:val="0"/>
          <w:sz w:val="28"/>
          <w:szCs w:val="28"/>
          <w:lang w:val="en-US" w:eastAsia="zh-CN"/>
        </w:rPr>
        <w:t xml:space="preserve"> </w:t>
      </w:r>
      <w:r>
        <w:rPr>
          <w:rFonts w:hint="eastAsia" w:ascii="宋体" w:hAnsi="宋体" w:cs="宋体"/>
          <w:color w:val="000000"/>
          <w:kern w:val="0"/>
          <w:sz w:val="28"/>
          <w:szCs w:val="28"/>
        </w:rPr>
        <w:t>湖北兴焱工程咨询有限公司受宜昌交运集团宜都客运有限公司体育路加油站的委托，拟就“体育路加油站安全隐患整改项目”进行竞争性谈判采购，现邀请合格的供应商前来洽谈。</w:t>
      </w:r>
    </w:p>
    <w:p>
      <w:pPr>
        <w:widowControl/>
        <w:spacing w:line="400" w:lineRule="exact"/>
        <w:ind w:firstLine="562" w:firstLineChars="200"/>
        <w:jc w:val="left"/>
        <w:outlineLvl w:val="1"/>
        <w:rPr>
          <w:rFonts w:ascii="宋体" w:hAnsi="宋体" w:cs="宋体"/>
          <w:b/>
          <w:color w:val="000000"/>
          <w:kern w:val="0"/>
          <w:sz w:val="28"/>
          <w:szCs w:val="28"/>
        </w:rPr>
      </w:pPr>
      <w:bookmarkStart w:id="9" w:name="_Toc19649_WPSOffice_Level2"/>
      <w:bookmarkStart w:id="10" w:name="_Toc25786"/>
      <w:r>
        <w:rPr>
          <w:rFonts w:hint="eastAsia" w:ascii="宋体" w:hAnsi="宋体" w:cs="宋体"/>
          <w:b/>
          <w:color w:val="000000"/>
          <w:kern w:val="0"/>
          <w:sz w:val="28"/>
          <w:szCs w:val="28"/>
        </w:rPr>
        <w:t>一、项目概况：</w:t>
      </w:r>
      <w:bookmarkEnd w:id="9"/>
      <w:bookmarkEnd w:id="10"/>
    </w:p>
    <w:p>
      <w:pPr>
        <w:widowControl/>
        <w:spacing w:line="400" w:lineRule="exact"/>
        <w:ind w:firstLine="560" w:firstLineChars="200"/>
        <w:jc w:val="left"/>
        <w:rPr>
          <w:rFonts w:ascii="宋体" w:hAnsi="宋体" w:cs="宋体"/>
          <w:color w:val="000000"/>
          <w:kern w:val="0"/>
          <w:sz w:val="28"/>
          <w:szCs w:val="28"/>
        </w:rPr>
      </w:pPr>
      <w:r>
        <w:rPr>
          <w:rFonts w:hint="eastAsia" w:ascii="宋体" w:hAnsi="宋体" w:cs="宋体"/>
          <w:bCs/>
          <w:color w:val="000000"/>
          <w:kern w:val="0"/>
          <w:sz w:val="28"/>
          <w:szCs w:val="28"/>
        </w:rPr>
        <w:t xml:space="preserve">1、采购项目编号：HBXYZB（2020）124 </w:t>
      </w:r>
    </w:p>
    <w:p>
      <w:pPr>
        <w:widowControl/>
        <w:spacing w:line="400" w:lineRule="exact"/>
        <w:ind w:firstLine="560" w:firstLineChars="200"/>
        <w:jc w:val="left"/>
        <w:rPr>
          <w:rFonts w:ascii="宋体" w:hAnsi="宋体" w:cs="宋体"/>
          <w:bCs/>
          <w:color w:val="000000"/>
          <w:kern w:val="0"/>
          <w:sz w:val="28"/>
          <w:szCs w:val="28"/>
        </w:rPr>
      </w:pPr>
      <w:r>
        <w:rPr>
          <w:rFonts w:hint="eastAsia" w:ascii="宋体" w:hAnsi="宋体" w:cs="宋体"/>
          <w:bCs/>
          <w:color w:val="000000"/>
          <w:kern w:val="0"/>
          <w:sz w:val="28"/>
          <w:szCs w:val="28"/>
        </w:rPr>
        <w:t>2、采购项目名称：体育路加油站安全隐患整改项目</w:t>
      </w:r>
    </w:p>
    <w:p>
      <w:pPr>
        <w:widowControl/>
        <w:spacing w:line="400" w:lineRule="exact"/>
        <w:ind w:firstLine="560" w:firstLineChars="200"/>
        <w:jc w:val="left"/>
        <w:rPr>
          <w:rFonts w:ascii="宋体" w:hAnsi="宋体" w:cs="宋体"/>
          <w:color w:val="000000"/>
          <w:kern w:val="0"/>
          <w:sz w:val="28"/>
          <w:szCs w:val="28"/>
        </w:rPr>
      </w:pPr>
      <w:r>
        <w:rPr>
          <w:rFonts w:hint="eastAsia" w:ascii="宋体" w:hAnsi="宋体" w:cs="宋体"/>
          <w:bCs/>
          <w:color w:val="000000"/>
          <w:kern w:val="0"/>
          <w:sz w:val="28"/>
          <w:szCs w:val="28"/>
        </w:rPr>
        <w:t>3、采购项目预算：人民币贰佰壹拾玖万壹仟陆佰壹拾贰元伍角捌分（¥2191612.58元）</w:t>
      </w:r>
      <w:r>
        <w:rPr>
          <w:rFonts w:hint="eastAsia" w:ascii="宋体" w:hAnsi="宋体" w:cs="宋体"/>
          <w:color w:val="000000"/>
          <w:kern w:val="0"/>
          <w:sz w:val="28"/>
          <w:szCs w:val="28"/>
        </w:rPr>
        <w:t>。</w:t>
      </w:r>
    </w:p>
    <w:p>
      <w:pPr>
        <w:widowControl/>
        <w:spacing w:line="400" w:lineRule="exact"/>
        <w:ind w:firstLine="560" w:firstLineChars="200"/>
        <w:jc w:val="left"/>
        <w:rPr>
          <w:rFonts w:ascii="宋体" w:hAnsi="宋体" w:cs="宋体"/>
          <w:bCs/>
          <w:color w:val="000000"/>
          <w:kern w:val="0"/>
          <w:sz w:val="28"/>
          <w:szCs w:val="28"/>
        </w:rPr>
      </w:pPr>
      <w:r>
        <w:rPr>
          <w:rFonts w:hint="eastAsia" w:ascii="宋体" w:hAnsi="宋体" w:cs="宋体"/>
          <w:bCs/>
          <w:color w:val="000000"/>
          <w:kern w:val="0"/>
          <w:sz w:val="28"/>
          <w:szCs w:val="28"/>
        </w:rPr>
        <w:t>4、采购内容：本工程位于湖北省宜都市；总建筑面积约480.08㎡，均为地上一层框架结构。包括站房、罩棚、隔油池、化粪池、卸油口、管道、油罐、加油机等配套设施新建安装及拆除工程。</w:t>
      </w:r>
    </w:p>
    <w:p>
      <w:pPr>
        <w:widowControl/>
        <w:spacing w:line="400" w:lineRule="exact"/>
        <w:ind w:firstLine="560" w:firstLineChars="200"/>
        <w:jc w:val="left"/>
        <w:rPr>
          <w:rFonts w:ascii="宋体" w:hAnsi="宋体" w:cs="宋体"/>
          <w:bCs/>
          <w:color w:val="000000"/>
          <w:kern w:val="0"/>
          <w:sz w:val="28"/>
          <w:szCs w:val="28"/>
        </w:rPr>
      </w:pPr>
      <w:r>
        <w:rPr>
          <w:rFonts w:hint="eastAsia" w:ascii="宋体" w:hAnsi="宋体" w:cs="宋体"/>
          <w:bCs/>
          <w:color w:val="000000"/>
          <w:kern w:val="0"/>
          <w:sz w:val="28"/>
          <w:szCs w:val="28"/>
        </w:rPr>
        <w:t>5、计划工期：70日历天。</w:t>
      </w:r>
    </w:p>
    <w:p>
      <w:pPr>
        <w:pStyle w:val="35"/>
        <w:spacing w:after="0" w:line="400" w:lineRule="exact"/>
        <w:ind w:left="0" w:leftChars="0" w:firstLine="560"/>
        <w:rPr>
          <w:rFonts w:ascii="宋体" w:hAnsi="宋体" w:cs="宋体"/>
          <w:bCs/>
          <w:color w:val="000000"/>
          <w:kern w:val="0"/>
          <w:sz w:val="28"/>
          <w:szCs w:val="28"/>
        </w:rPr>
      </w:pPr>
      <w:r>
        <w:rPr>
          <w:rFonts w:hint="eastAsia" w:ascii="宋体" w:hAnsi="宋体" w:cs="宋体"/>
          <w:bCs/>
          <w:color w:val="000000"/>
          <w:kern w:val="0"/>
          <w:sz w:val="28"/>
          <w:szCs w:val="28"/>
        </w:rPr>
        <w:t>6</w:t>
      </w:r>
      <w:r>
        <w:rPr>
          <w:rFonts w:ascii="宋体" w:hAnsi="宋体" w:cs="宋体"/>
          <w:bCs/>
          <w:color w:val="000000"/>
          <w:kern w:val="0"/>
          <w:sz w:val="28"/>
          <w:szCs w:val="28"/>
        </w:rPr>
        <w:t>、工程质量要求</w:t>
      </w:r>
      <w:r>
        <w:rPr>
          <w:rFonts w:hint="eastAsia" w:ascii="宋体" w:hAnsi="宋体" w:cs="宋体"/>
          <w:bCs/>
          <w:color w:val="000000"/>
          <w:kern w:val="0"/>
          <w:sz w:val="28"/>
          <w:szCs w:val="28"/>
        </w:rPr>
        <w:t>：</w:t>
      </w:r>
      <w:r>
        <w:rPr>
          <w:rFonts w:ascii="宋体" w:hAnsi="宋体" w:cs="宋体"/>
          <w:bCs/>
          <w:color w:val="000000"/>
          <w:kern w:val="0"/>
          <w:sz w:val="28"/>
          <w:szCs w:val="28"/>
        </w:rPr>
        <w:t>达到国家现行施工验收规范的合格等级标准。</w:t>
      </w:r>
    </w:p>
    <w:p>
      <w:pPr>
        <w:pStyle w:val="35"/>
        <w:spacing w:after="0" w:line="400" w:lineRule="exact"/>
        <w:ind w:left="0" w:leftChars="0" w:firstLine="560"/>
        <w:rPr>
          <w:rFonts w:ascii="宋体" w:hAnsi="宋体" w:cs="宋体"/>
          <w:bCs/>
          <w:color w:val="000000"/>
          <w:kern w:val="0"/>
          <w:sz w:val="28"/>
          <w:szCs w:val="28"/>
        </w:rPr>
      </w:pPr>
      <w:r>
        <w:rPr>
          <w:rFonts w:hint="eastAsia" w:ascii="宋体" w:hAnsi="宋体" w:cs="宋体"/>
          <w:bCs/>
          <w:color w:val="000000"/>
          <w:kern w:val="0"/>
          <w:sz w:val="28"/>
          <w:szCs w:val="28"/>
        </w:rPr>
        <w:t>7</w:t>
      </w:r>
      <w:r>
        <w:rPr>
          <w:rFonts w:ascii="宋体" w:hAnsi="宋体" w:cs="宋体"/>
          <w:bCs/>
          <w:color w:val="000000"/>
          <w:kern w:val="0"/>
          <w:sz w:val="28"/>
          <w:szCs w:val="28"/>
        </w:rPr>
        <w:t>、工程安全生产要求：</w:t>
      </w:r>
      <w:r>
        <w:rPr>
          <w:rFonts w:hint="eastAsia" w:ascii="宋体" w:hAnsi="宋体" w:cs="宋体"/>
          <w:bCs/>
          <w:color w:val="000000"/>
          <w:kern w:val="0"/>
          <w:sz w:val="28"/>
          <w:szCs w:val="28"/>
        </w:rPr>
        <w:t>达到《建筑施工安全检查标准》（JGJ59-2011），《汽车加油加气站设计与施工规范》（GB50156-2002）的合格标准，杜绝发生安全事故。</w:t>
      </w:r>
    </w:p>
    <w:p>
      <w:pPr>
        <w:widowControl/>
        <w:spacing w:line="400" w:lineRule="exact"/>
        <w:ind w:firstLine="562" w:firstLineChars="200"/>
        <w:jc w:val="left"/>
        <w:outlineLvl w:val="1"/>
        <w:rPr>
          <w:rFonts w:ascii="宋体" w:hAnsi="宋体" w:cs="宋体"/>
          <w:b/>
          <w:color w:val="000000"/>
          <w:kern w:val="0"/>
          <w:sz w:val="28"/>
          <w:szCs w:val="28"/>
        </w:rPr>
      </w:pPr>
      <w:bookmarkStart w:id="11" w:name="_Toc14637_WPSOffice_Level2"/>
      <w:bookmarkStart w:id="12" w:name="_Toc29339"/>
      <w:r>
        <w:rPr>
          <w:rFonts w:hint="eastAsia" w:ascii="宋体" w:hAnsi="宋体" w:cs="宋体"/>
          <w:b/>
          <w:bCs/>
          <w:color w:val="000000"/>
          <w:kern w:val="0"/>
          <w:sz w:val="28"/>
          <w:szCs w:val="28"/>
        </w:rPr>
        <w:t>二、供应商资格要求：</w:t>
      </w:r>
      <w:bookmarkEnd w:id="11"/>
      <w:bookmarkEnd w:id="12"/>
    </w:p>
    <w:p>
      <w:pPr>
        <w:spacing w:line="400" w:lineRule="exact"/>
        <w:ind w:firstLine="560" w:firstLineChars="200"/>
        <w:jc w:val="left"/>
        <w:rPr>
          <w:rFonts w:ascii="宋体" w:hAnsi="宋体"/>
          <w:color w:val="000000"/>
          <w:sz w:val="28"/>
          <w:szCs w:val="28"/>
        </w:rPr>
      </w:pPr>
      <w:r>
        <w:rPr>
          <w:rFonts w:hint="eastAsia" w:ascii="宋体" w:hAnsi="宋体"/>
          <w:color w:val="000000"/>
          <w:sz w:val="28"/>
          <w:szCs w:val="28"/>
        </w:rPr>
        <w:t>1、供应商具有工商行政主管部门核发的有效法人营业执照，供应商不得以分公司名义进行投标，响应文件的单位盖章必须使用其法人公章，分公司盖章无效；（提供营业执照复印件加盖单位公章）；</w:t>
      </w:r>
    </w:p>
    <w:p>
      <w:pPr>
        <w:spacing w:line="400" w:lineRule="exact"/>
        <w:ind w:firstLine="560" w:firstLineChars="200"/>
        <w:jc w:val="left"/>
        <w:rPr>
          <w:rFonts w:ascii="宋体" w:hAnsi="宋体"/>
          <w:color w:val="000000"/>
          <w:sz w:val="28"/>
          <w:szCs w:val="28"/>
        </w:rPr>
      </w:pPr>
      <w:r>
        <w:rPr>
          <w:rFonts w:hint="eastAsia" w:ascii="宋体" w:hAnsi="宋体"/>
          <w:color w:val="000000"/>
          <w:sz w:val="28"/>
          <w:szCs w:val="28"/>
        </w:rPr>
        <w:t>2、通过“信用中国”网站（www.creditchina.gov.cn）、中国政府采购网（www.ccgp.gov.cn）等渠道查询的主体信用记录，供应商未被列入信用记录失信被执行人、重大税收违法案件当事人名单、政府采购严重违法失信行为记录名单，没有重大违法记录。</w:t>
      </w:r>
    </w:p>
    <w:p>
      <w:pPr>
        <w:spacing w:line="400" w:lineRule="exact"/>
        <w:ind w:firstLine="560" w:firstLineChars="200"/>
        <w:jc w:val="left"/>
        <w:rPr>
          <w:rFonts w:hint="eastAsia" w:ascii="宋体" w:hAnsi="宋体"/>
          <w:color w:val="000000"/>
          <w:sz w:val="28"/>
          <w:szCs w:val="28"/>
        </w:rPr>
      </w:pPr>
      <w:r>
        <w:rPr>
          <w:rFonts w:hint="eastAsia" w:ascii="宋体" w:hAnsi="宋体"/>
          <w:color w:val="000000"/>
          <w:sz w:val="28"/>
          <w:szCs w:val="28"/>
        </w:rPr>
        <w:t>3、供应商须具备下列两项资质中的其中一项：</w:t>
      </w:r>
    </w:p>
    <w:p>
      <w:pPr>
        <w:spacing w:line="400" w:lineRule="exact"/>
        <w:ind w:firstLine="560" w:firstLineChars="200"/>
        <w:jc w:val="left"/>
        <w:rPr>
          <w:rFonts w:hint="eastAsia" w:ascii="宋体" w:hAnsi="宋体"/>
          <w:color w:val="000000"/>
          <w:sz w:val="28"/>
          <w:szCs w:val="28"/>
        </w:rPr>
      </w:pPr>
      <w:r>
        <w:rPr>
          <w:rFonts w:hint="eastAsia" w:ascii="宋体" w:hAnsi="宋体"/>
          <w:color w:val="000000"/>
          <w:sz w:val="28"/>
          <w:szCs w:val="28"/>
        </w:rPr>
        <w:t>①供应商须具备建设行政主管部门核发的建筑工程施工总承包叁级及以上资质和地市级以上质量技术监督局或市场监督管理局颁发的《中华人民共和国特种设备安装改造维修许可证》（压力管道）工业管道GC2级及以上证书；（提供资质证书复印件加盖单位公章）</w:t>
      </w:r>
    </w:p>
    <w:p>
      <w:pPr>
        <w:spacing w:line="400" w:lineRule="exact"/>
        <w:ind w:firstLine="560" w:firstLineChars="200"/>
        <w:jc w:val="left"/>
        <w:rPr>
          <w:rFonts w:ascii="宋体" w:hAnsi="宋体"/>
          <w:color w:val="000000"/>
          <w:sz w:val="28"/>
          <w:szCs w:val="28"/>
        </w:rPr>
      </w:pPr>
      <w:r>
        <w:rPr>
          <w:rFonts w:hint="eastAsia" w:ascii="宋体" w:hAnsi="宋体"/>
          <w:color w:val="000000"/>
          <w:sz w:val="28"/>
          <w:szCs w:val="28"/>
        </w:rPr>
        <w:t>②供应商须具备建设行政主管部门核发的石油化工工程施工总承包叁级及以上资质；（提供证书复印件加盖单位公章）；（提供资质证书复印件加盖供应商公章）</w:t>
      </w:r>
    </w:p>
    <w:p>
      <w:pPr>
        <w:spacing w:line="400" w:lineRule="exact"/>
        <w:ind w:firstLine="560" w:firstLineChars="200"/>
        <w:jc w:val="left"/>
        <w:rPr>
          <w:rFonts w:ascii="宋体" w:hAnsi="宋体"/>
          <w:color w:val="000000"/>
          <w:sz w:val="28"/>
          <w:szCs w:val="28"/>
        </w:rPr>
      </w:pPr>
      <w:r>
        <w:rPr>
          <w:rFonts w:hint="eastAsia" w:ascii="宋体" w:hAnsi="宋体"/>
          <w:color w:val="000000"/>
          <w:sz w:val="28"/>
          <w:szCs w:val="28"/>
        </w:rPr>
        <w:t>4、供应商须具备建设行政主管部门核发的有效安全生产许可证，如证书不在有效期内，则评委不予采信；（提供证书复印件加盖单位公章）</w:t>
      </w:r>
    </w:p>
    <w:p>
      <w:pPr>
        <w:spacing w:line="400" w:lineRule="exact"/>
        <w:ind w:firstLine="560" w:firstLineChars="200"/>
        <w:jc w:val="left"/>
        <w:rPr>
          <w:rFonts w:ascii="宋体" w:hAnsi="宋体"/>
          <w:color w:val="000000"/>
          <w:sz w:val="28"/>
          <w:szCs w:val="28"/>
        </w:rPr>
      </w:pPr>
      <w:r>
        <w:rPr>
          <w:rFonts w:hint="eastAsia" w:ascii="宋体" w:hAnsi="宋体"/>
          <w:color w:val="000000"/>
          <w:sz w:val="28"/>
          <w:szCs w:val="28"/>
        </w:rPr>
        <w:t>5、拟承担本项目负责人应具备贰级及以上建造师注册证书，注册专业为建筑工程或机电工程，证书上记载的聘用单位应是该供应商，且须具备建设行政主管部门核发的 B 类安全生产考核合格证书；（须提供建造师证书复印件加盖供应商公章及安全生产考核合格证书复印件加盖供应商公章或带有二维码的考核合格人员证书信息截图并加盖供应商公章）</w:t>
      </w:r>
    </w:p>
    <w:p>
      <w:pPr>
        <w:spacing w:line="400" w:lineRule="exact"/>
        <w:ind w:firstLine="560" w:firstLineChars="200"/>
        <w:jc w:val="left"/>
        <w:rPr>
          <w:rFonts w:ascii="宋体" w:hAnsi="宋体"/>
          <w:color w:val="000000"/>
          <w:sz w:val="28"/>
          <w:szCs w:val="28"/>
        </w:rPr>
      </w:pPr>
      <w:r>
        <w:rPr>
          <w:rFonts w:hint="eastAsia" w:ascii="宋体" w:hAnsi="宋体"/>
          <w:color w:val="000000"/>
          <w:sz w:val="28"/>
          <w:szCs w:val="28"/>
        </w:rPr>
        <w:t>6、拟派技术负责人须具备建筑工程类专业中级及以上职称或与该职称直接对应的相应系列和层级的专业技术类职业资格证书；（提供证书复印件加盖单位公章）</w:t>
      </w:r>
    </w:p>
    <w:p>
      <w:pPr>
        <w:spacing w:line="400" w:lineRule="exact"/>
        <w:ind w:firstLine="560" w:firstLineChars="200"/>
        <w:jc w:val="left"/>
        <w:rPr>
          <w:rFonts w:ascii="宋体" w:hAnsi="宋体"/>
          <w:color w:val="000000"/>
          <w:sz w:val="28"/>
          <w:szCs w:val="28"/>
        </w:rPr>
      </w:pPr>
      <w:r>
        <w:rPr>
          <w:rFonts w:hint="eastAsia" w:ascii="宋体" w:hAnsi="宋体"/>
          <w:color w:val="000000"/>
          <w:sz w:val="28"/>
          <w:szCs w:val="28"/>
        </w:rPr>
        <w:t>7、拟派本项目的现场管理人员（项目负责人、技术负责人、施工员、质检员、现场专职安全员各1人），拟派本项目现场关键岗位管理人员不得相互兼任；施工员和质检员须具备岗位证书，现场专职安全员须具有建设行政主管部门核发的C类安全生产考核合格证书或带有二维码的考核合格人员证书信息截图；湖北省外企业相关人员岗位证书如不在有效期内的，应由企业法人注册地的颁证部门（建设行政主管部门或行业协会）出具的文件或证明，并能如实反映上述考核内容；（须提供岗位证书复印件加盖供应商公章及安全生产考核合格证书复印件加盖供应商公章或带有二维码的考核合格人员证书信息截图并加盖供应商公章）</w:t>
      </w:r>
    </w:p>
    <w:p>
      <w:pPr>
        <w:spacing w:line="400" w:lineRule="exact"/>
        <w:ind w:firstLine="560" w:firstLineChars="200"/>
        <w:jc w:val="left"/>
        <w:rPr>
          <w:rFonts w:ascii="宋体" w:hAnsi="宋体"/>
          <w:color w:val="000000"/>
          <w:sz w:val="28"/>
          <w:szCs w:val="28"/>
        </w:rPr>
      </w:pPr>
      <w:r>
        <w:rPr>
          <w:rFonts w:hint="eastAsia" w:ascii="宋体" w:hAnsi="宋体"/>
          <w:color w:val="000000"/>
          <w:sz w:val="28"/>
          <w:szCs w:val="28"/>
        </w:rPr>
        <w:t>8、本项目不接受联合体参与谈判。</w:t>
      </w:r>
    </w:p>
    <w:p>
      <w:pPr>
        <w:spacing w:line="400" w:lineRule="exact"/>
        <w:ind w:firstLine="562" w:firstLineChars="200"/>
        <w:jc w:val="left"/>
        <w:outlineLvl w:val="1"/>
        <w:rPr>
          <w:rFonts w:ascii="宋体" w:hAnsi="宋体"/>
          <w:b/>
          <w:color w:val="000000"/>
          <w:sz w:val="28"/>
          <w:szCs w:val="28"/>
        </w:rPr>
      </w:pPr>
      <w:bookmarkStart w:id="13" w:name="_Toc2911_WPSOffice_Level2"/>
      <w:bookmarkStart w:id="14" w:name="_Toc6195"/>
      <w:r>
        <w:rPr>
          <w:rFonts w:hint="eastAsia" w:ascii="宋体" w:hAnsi="宋体"/>
          <w:b/>
          <w:color w:val="000000"/>
          <w:sz w:val="28"/>
          <w:szCs w:val="28"/>
        </w:rPr>
        <w:t>三、谈判文件获取时间和获取方法：</w:t>
      </w:r>
      <w:bookmarkEnd w:id="13"/>
      <w:bookmarkEnd w:id="14"/>
    </w:p>
    <w:p>
      <w:pPr>
        <w:spacing w:line="400" w:lineRule="exact"/>
        <w:ind w:firstLine="560" w:firstLineChars="200"/>
        <w:jc w:val="left"/>
        <w:rPr>
          <w:rFonts w:hint="eastAsia" w:ascii="宋体" w:hAnsi="宋体"/>
          <w:color w:val="000000"/>
          <w:sz w:val="28"/>
          <w:szCs w:val="28"/>
        </w:rPr>
      </w:pPr>
      <w:r>
        <w:rPr>
          <w:rFonts w:hint="eastAsia" w:ascii="宋体" w:hAnsi="宋体"/>
          <w:color w:val="000000"/>
          <w:sz w:val="28"/>
          <w:szCs w:val="28"/>
        </w:rPr>
        <w:t>1、凡有意参加谈判者，请于2020年9月29日至2020年10月10日17时在湖北宜昌交运集团股份有限公司官网下载。</w:t>
      </w:r>
    </w:p>
    <w:p>
      <w:pPr>
        <w:spacing w:line="400" w:lineRule="exact"/>
        <w:ind w:firstLine="560" w:firstLineChars="200"/>
        <w:jc w:val="left"/>
        <w:rPr>
          <w:rFonts w:hint="eastAsia" w:ascii="宋体" w:hAnsi="宋体"/>
          <w:color w:val="000000"/>
          <w:sz w:val="28"/>
          <w:szCs w:val="28"/>
        </w:rPr>
      </w:pPr>
      <w:r>
        <w:rPr>
          <w:rFonts w:hint="eastAsia" w:ascii="宋体" w:hAnsi="宋体"/>
          <w:color w:val="000000"/>
          <w:sz w:val="28"/>
          <w:szCs w:val="28"/>
        </w:rPr>
        <w:t xml:space="preserve">2、提问截止时间：2020年10月4日9时30分，有任何疑问请在规定时间内发送至邮箱。（邮箱地址：20301@ycjyjt.com） </w:t>
      </w:r>
    </w:p>
    <w:p>
      <w:pPr>
        <w:spacing w:line="400" w:lineRule="exact"/>
        <w:ind w:firstLine="560" w:firstLineChars="200"/>
        <w:jc w:val="left"/>
        <w:rPr>
          <w:rFonts w:ascii="宋体" w:hAnsi="宋体"/>
          <w:color w:val="000000"/>
          <w:sz w:val="28"/>
          <w:szCs w:val="28"/>
        </w:rPr>
      </w:pPr>
      <w:r>
        <w:rPr>
          <w:rFonts w:hint="eastAsia" w:ascii="宋体" w:hAnsi="宋体"/>
          <w:color w:val="000000"/>
          <w:sz w:val="28"/>
          <w:szCs w:val="28"/>
        </w:rPr>
        <w:t>3、答疑文件发放时间：2020年10月10日17时（如遇特殊情况答疑时间顺延），在湖北宜昌交运集团股份有限公司官网下载。</w:t>
      </w:r>
    </w:p>
    <w:p>
      <w:pPr>
        <w:spacing w:line="400" w:lineRule="exact"/>
        <w:ind w:firstLine="562" w:firstLineChars="200"/>
        <w:jc w:val="left"/>
        <w:outlineLvl w:val="1"/>
        <w:rPr>
          <w:rFonts w:ascii="宋体" w:hAnsi="宋体"/>
          <w:b/>
          <w:color w:val="000000"/>
          <w:sz w:val="28"/>
          <w:szCs w:val="28"/>
        </w:rPr>
      </w:pPr>
      <w:bookmarkStart w:id="15" w:name="_Toc28101"/>
      <w:bookmarkStart w:id="16" w:name="_Toc1946_WPSOffice_Level2"/>
      <w:r>
        <w:rPr>
          <w:rFonts w:hint="eastAsia" w:ascii="宋体" w:hAnsi="宋体"/>
          <w:b/>
          <w:color w:val="000000"/>
          <w:sz w:val="28"/>
          <w:szCs w:val="28"/>
        </w:rPr>
        <w:t>四、谈判响应文件递交截止时间和递交地点：</w:t>
      </w:r>
      <w:bookmarkEnd w:id="15"/>
      <w:bookmarkEnd w:id="16"/>
    </w:p>
    <w:p>
      <w:pPr>
        <w:spacing w:line="400" w:lineRule="exact"/>
        <w:ind w:firstLine="560" w:firstLineChars="200"/>
        <w:jc w:val="left"/>
        <w:rPr>
          <w:rFonts w:ascii="宋体" w:hAnsi="宋体"/>
          <w:color w:val="000000"/>
          <w:sz w:val="28"/>
          <w:szCs w:val="28"/>
        </w:rPr>
      </w:pPr>
      <w:r>
        <w:rPr>
          <w:rFonts w:hint="eastAsia" w:ascii="宋体" w:hAnsi="宋体"/>
          <w:color w:val="000000"/>
          <w:sz w:val="28"/>
          <w:szCs w:val="28"/>
        </w:rPr>
        <w:t>1、响应文件递交截止时间：2020年10月14日09时30分。</w:t>
      </w:r>
    </w:p>
    <w:p>
      <w:pPr>
        <w:spacing w:line="400" w:lineRule="exact"/>
        <w:ind w:firstLine="560" w:firstLineChars="200"/>
        <w:jc w:val="left"/>
        <w:rPr>
          <w:rFonts w:ascii="宋体" w:hAnsi="宋体"/>
          <w:color w:val="000000"/>
          <w:sz w:val="28"/>
          <w:szCs w:val="28"/>
        </w:rPr>
      </w:pPr>
      <w:r>
        <w:rPr>
          <w:rFonts w:hint="eastAsia" w:ascii="宋体" w:hAnsi="宋体"/>
          <w:color w:val="000000"/>
          <w:sz w:val="28"/>
          <w:szCs w:val="28"/>
        </w:rPr>
        <w:t>2、响应文件递交地点：供应商应在响应文件递交截止时间前，将纸质谈判响应文件和光盘送达至湖北兴焱工程咨询有限公司会议室 (宜昌市中南路35号兴发广场A座写字楼5楼)</w:t>
      </w:r>
    </w:p>
    <w:p>
      <w:pPr>
        <w:spacing w:line="400" w:lineRule="exact"/>
        <w:ind w:firstLine="560" w:firstLineChars="200"/>
        <w:jc w:val="left"/>
        <w:rPr>
          <w:rFonts w:ascii="宋体" w:hAnsi="宋体"/>
          <w:color w:val="000000"/>
          <w:sz w:val="28"/>
          <w:szCs w:val="28"/>
        </w:rPr>
      </w:pPr>
      <w:r>
        <w:rPr>
          <w:rFonts w:hint="eastAsia" w:ascii="宋体" w:hAnsi="宋体"/>
          <w:color w:val="000000"/>
          <w:sz w:val="28"/>
          <w:szCs w:val="28"/>
        </w:rPr>
        <w:t>逾期或未按要求送达的，采购人及采购代理机构将不予受理。响应文件递交截止时间是否有变化，请关注本次采购过程中发布的更正公告的相关信息。</w:t>
      </w:r>
    </w:p>
    <w:p>
      <w:pPr>
        <w:spacing w:line="400" w:lineRule="exact"/>
        <w:ind w:firstLine="562" w:firstLineChars="200"/>
        <w:jc w:val="left"/>
        <w:outlineLvl w:val="1"/>
        <w:rPr>
          <w:rFonts w:ascii="宋体" w:hAnsi="宋体"/>
          <w:b/>
          <w:color w:val="000000"/>
          <w:sz w:val="28"/>
          <w:szCs w:val="28"/>
        </w:rPr>
      </w:pPr>
      <w:bookmarkStart w:id="17" w:name="_Toc15924_WPSOffice_Level2"/>
      <w:bookmarkStart w:id="18" w:name="_Toc13473"/>
      <w:r>
        <w:rPr>
          <w:rFonts w:hint="eastAsia" w:ascii="宋体" w:hAnsi="宋体"/>
          <w:b/>
          <w:color w:val="000000"/>
          <w:sz w:val="28"/>
          <w:szCs w:val="28"/>
        </w:rPr>
        <w:t>五、谈判时间和地点：</w:t>
      </w:r>
      <w:bookmarkEnd w:id="17"/>
      <w:bookmarkEnd w:id="18"/>
    </w:p>
    <w:p>
      <w:pPr>
        <w:spacing w:line="400" w:lineRule="exact"/>
        <w:ind w:firstLine="560" w:firstLineChars="200"/>
        <w:jc w:val="left"/>
        <w:rPr>
          <w:rFonts w:ascii="宋体" w:hAnsi="宋体"/>
          <w:color w:val="000000"/>
          <w:sz w:val="28"/>
          <w:szCs w:val="28"/>
        </w:rPr>
      </w:pPr>
      <w:r>
        <w:rPr>
          <w:rFonts w:hint="eastAsia" w:ascii="宋体" w:hAnsi="宋体"/>
          <w:color w:val="000000"/>
          <w:sz w:val="28"/>
          <w:szCs w:val="28"/>
        </w:rPr>
        <w:t>（一）谈判时间：2020年10月14日09时30分。</w:t>
      </w:r>
    </w:p>
    <w:p>
      <w:pPr>
        <w:spacing w:line="400" w:lineRule="exact"/>
        <w:ind w:firstLine="560" w:firstLineChars="200"/>
        <w:jc w:val="left"/>
        <w:rPr>
          <w:rFonts w:ascii="宋体" w:hAnsi="宋体"/>
          <w:color w:val="000000"/>
          <w:sz w:val="28"/>
          <w:szCs w:val="28"/>
        </w:rPr>
      </w:pPr>
      <w:r>
        <w:rPr>
          <w:rFonts w:hint="eastAsia" w:ascii="宋体" w:hAnsi="宋体"/>
          <w:color w:val="000000"/>
          <w:sz w:val="28"/>
          <w:szCs w:val="28"/>
        </w:rPr>
        <w:t>（二）谈判地点：湖北兴焱工程咨询有限公司会议室 (宜昌市中南路35号兴发广场A座写字楼5楼)</w:t>
      </w:r>
    </w:p>
    <w:p>
      <w:pPr>
        <w:spacing w:line="400" w:lineRule="exact"/>
        <w:ind w:firstLine="562" w:firstLineChars="200"/>
        <w:jc w:val="left"/>
        <w:outlineLvl w:val="1"/>
        <w:rPr>
          <w:rFonts w:ascii="宋体" w:hAnsi="宋体"/>
          <w:color w:val="000000"/>
          <w:sz w:val="28"/>
          <w:szCs w:val="28"/>
        </w:rPr>
      </w:pPr>
      <w:bookmarkStart w:id="19" w:name="_Toc13875_WPSOffice_Level2"/>
      <w:bookmarkStart w:id="20" w:name="_Toc27525"/>
      <w:r>
        <w:rPr>
          <w:rFonts w:hint="eastAsia" w:ascii="宋体" w:hAnsi="宋体"/>
          <w:b/>
          <w:color w:val="000000"/>
          <w:sz w:val="28"/>
          <w:szCs w:val="28"/>
        </w:rPr>
        <w:t>六、公告期限：</w:t>
      </w:r>
      <w:r>
        <w:rPr>
          <w:rFonts w:hint="eastAsia" w:ascii="宋体" w:hAnsi="宋体"/>
          <w:color w:val="000000"/>
          <w:sz w:val="28"/>
          <w:szCs w:val="28"/>
        </w:rPr>
        <w:t>自公告发布之日起3个工作日。</w:t>
      </w:r>
      <w:bookmarkEnd w:id="19"/>
      <w:bookmarkEnd w:id="20"/>
    </w:p>
    <w:p>
      <w:pPr>
        <w:spacing w:line="400" w:lineRule="exact"/>
        <w:ind w:firstLine="562" w:firstLineChars="200"/>
        <w:jc w:val="left"/>
        <w:outlineLvl w:val="1"/>
        <w:rPr>
          <w:rFonts w:ascii="宋体" w:hAnsi="宋体"/>
          <w:b/>
          <w:bCs/>
          <w:color w:val="000000"/>
          <w:sz w:val="28"/>
          <w:szCs w:val="28"/>
        </w:rPr>
      </w:pPr>
      <w:bookmarkStart w:id="21" w:name="_Toc15842"/>
      <w:r>
        <w:rPr>
          <w:rFonts w:hint="eastAsia" w:ascii="宋体" w:hAnsi="宋体"/>
          <w:b/>
          <w:bCs/>
          <w:color w:val="000000"/>
          <w:sz w:val="28"/>
          <w:szCs w:val="28"/>
        </w:rPr>
        <w:t>七、发布公告的媒体：宜昌交通旅游产业发展集团有限公司官网、湖北宜昌交运集团股份有限公司官网、中国采购与招标网</w:t>
      </w:r>
      <w:r>
        <w:rPr>
          <w:rFonts w:hint="eastAsia" w:ascii="宋体" w:hAnsi="宋体"/>
          <w:color w:val="000000"/>
          <w:sz w:val="28"/>
          <w:szCs w:val="28"/>
        </w:rPr>
        <w:t>。</w:t>
      </w:r>
      <w:bookmarkEnd w:id="21"/>
    </w:p>
    <w:p>
      <w:pPr>
        <w:spacing w:line="400" w:lineRule="exact"/>
        <w:ind w:firstLine="562" w:firstLineChars="200"/>
        <w:jc w:val="left"/>
        <w:outlineLvl w:val="1"/>
        <w:rPr>
          <w:rFonts w:ascii="宋体" w:hAnsi="宋体"/>
          <w:b/>
          <w:color w:val="000000"/>
          <w:sz w:val="28"/>
          <w:szCs w:val="28"/>
        </w:rPr>
      </w:pPr>
      <w:bookmarkStart w:id="22" w:name="_Toc21855"/>
      <w:bookmarkStart w:id="23" w:name="_Toc25025_WPSOffice_Level2"/>
      <w:r>
        <w:rPr>
          <w:rFonts w:hint="eastAsia" w:ascii="宋体" w:hAnsi="宋体"/>
          <w:b/>
          <w:color w:val="000000"/>
          <w:sz w:val="28"/>
          <w:szCs w:val="28"/>
        </w:rPr>
        <w:t>八、联系方式：</w:t>
      </w:r>
      <w:bookmarkEnd w:id="22"/>
      <w:bookmarkEnd w:id="23"/>
    </w:p>
    <w:p>
      <w:pPr>
        <w:spacing w:line="400" w:lineRule="exact"/>
        <w:ind w:firstLine="560" w:firstLineChars="200"/>
        <w:jc w:val="left"/>
        <w:rPr>
          <w:rFonts w:ascii="宋体" w:hAnsi="宋体"/>
          <w:color w:val="000000"/>
          <w:sz w:val="28"/>
          <w:szCs w:val="28"/>
        </w:rPr>
      </w:pPr>
      <w:r>
        <w:rPr>
          <w:rFonts w:hint="eastAsia" w:ascii="宋体" w:hAnsi="宋体"/>
          <w:color w:val="000000"/>
          <w:sz w:val="28"/>
          <w:szCs w:val="28"/>
        </w:rPr>
        <w:t xml:space="preserve">采购人:宜昌交运集团宜都客运有限公司体育路加油站 </w:t>
      </w:r>
    </w:p>
    <w:p>
      <w:pPr>
        <w:spacing w:line="400" w:lineRule="exact"/>
        <w:ind w:firstLine="560" w:firstLineChars="200"/>
        <w:jc w:val="left"/>
        <w:rPr>
          <w:rFonts w:ascii="宋体" w:hAnsi="宋体"/>
          <w:color w:val="000000"/>
          <w:sz w:val="28"/>
          <w:szCs w:val="28"/>
        </w:rPr>
      </w:pPr>
      <w:r>
        <w:rPr>
          <w:rFonts w:hint="eastAsia" w:ascii="宋体" w:hAnsi="宋体"/>
          <w:color w:val="000000"/>
          <w:sz w:val="28"/>
          <w:szCs w:val="28"/>
        </w:rPr>
        <w:t xml:space="preserve">联系人:汪进 </w:t>
      </w:r>
    </w:p>
    <w:p>
      <w:pPr>
        <w:tabs>
          <w:tab w:val="left" w:pos="3925"/>
        </w:tabs>
        <w:spacing w:line="400" w:lineRule="exact"/>
        <w:ind w:firstLine="560" w:firstLineChars="200"/>
        <w:jc w:val="left"/>
        <w:rPr>
          <w:rFonts w:ascii="宋体" w:hAnsi="宋体"/>
          <w:color w:val="000000"/>
          <w:sz w:val="28"/>
          <w:szCs w:val="28"/>
        </w:rPr>
      </w:pPr>
      <w:r>
        <w:rPr>
          <w:rFonts w:hint="eastAsia" w:ascii="宋体" w:hAnsi="宋体"/>
          <w:color w:val="000000"/>
          <w:sz w:val="28"/>
          <w:szCs w:val="28"/>
        </w:rPr>
        <w:t>联系电话:0717-4821314</w:t>
      </w:r>
      <w:r>
        <w:rPr>
          <w:rFonts w:ascii="宋体" w:hAnsi="宋体"/>
          <w:color w:val="000000"/>
          <w:sz w:val="28"/>
          <w:szCs w:val="28"/>
        </w:rPr>
        <w:tab/>
      </w:r>
    </w:p>
    <w:p>
      <w:pPr>
        <w:spacing w:line="400" w:lineRule="exact"/>
        <w:ind w:firstLine="560" w:firstLineChars="200"/>
        <w:jc w:val="left"/>
        <w:rPr>
          <w:rFonts w:ascii="宋体" w:hAnsi="宋体"/>
          <w:color w:val="000000"/>
          <w:sz w:val="28"/>
          <w:szCs w:val="28"/>
        </w:rPr>
      </w:pPr>
      <w:r>
        <w:rPr>
          <w:rFonts w:hint="eastAsia" w:ascii="宋体" w:hAnsi="宋体"/>
          <w:color w:val="000000"/>
          <w:sz w:val="28"/>
          <w:szCs w:val="28"/>
        </w:rPr>
        <w:t xml:space="preserve">联系地址：宜都市陆城体育路5号(城西) </w:t>
      </w:r>
    </w:p>
    <w:p>
      <w:pPr>
        <w:spacing w:line="400" w:lineRule="exact"/>
        <w:ind w:firstLine="560" w:firstLineChars="200"/>
        <w:jc w:val="left"/>
        <w:rPr>
          <w:rFonts w:ascii="宋体" w:hAnsi="宋体"/>
          <w:color w:val="000000"/>
          <w:sz w:val="28"/>
          <w:szCs w:val="28"/>
        </w:rPr>
      </w:pPr>
      <w:r>
        <w:rPr>
          <w:rFonts w:hint="eastAsia" w:ascii="宋体" w:hAnsi="宋体"/>
          <w:color w:val="000000"/>
          <w:sz w:val="28"/>
          <w:szCs w:val="28"/>
        </w:rPr>
        <w:t>采购代理机构：湖北兴焱工程咨询有限公司</w:t>
      </w:r>
    </w:p>
    <w:p>
      <w:pPr>
        <w:spacing w:line="400" w:lineRule="exact"/>
        <w:ind w:firstLine="560" w:firstLineChars="200"/>
        <w:jc w:val="left"/>
        <w:rPr>
          <w:rFonts w:ascii="宋体" w:hAnsi="宋体"/>
          <w:color w:val="000000"/>
          <w:sz w:val="28"/>
          <w:szCs w:val="28"/>
        </w:rPr>
      </w:pPr>
      <w:r>
        <w:rPr>
          <w:rFonts w:hint="eastAsia" w:ascii="宋体" w:hAnsi="宋体"/>
          <w:color w:val="000000"/>
          <w:sz w:val="28"/>
          <w:szCs w:val="28"/>
        </w:rPr>
        <w:t>联系人：刘亚琴</w:t>
      </w:r>
    </w:p>
    <w:p>
      <w:pPr>
        <w:spacing w:line="400" w:lineRule="exact"/>
        <w:ind w:firstLine="560" w:firstLineChars="200"/>
        <w:jc w:val="left"/>
        <w:rPr>
          <w:rFonts w:ascii="宋体" w:hAnsi="宋体"/>
          <w:color w:val="000000"/>
          <w:sz w:val="28"/>
          <w:szCs w:val="28"/>
        </w:rPr>
      </w:pPr>
      <w:r>
        <w:rPr>
          <w:rFonts w:hint="eastAsia" w:ascii="宋体" w:hAnsi="宋体"/>
          <w:color w:val="000000"/>
          <w:sz w:val="28"/>
          <w:szCs w:val="28"/>
        </w:rPr>
        <w:t>联系电话：13581485135</w:t>
      </w:r>
    </w:p>
    <w:p>
      <w:pPr>
        <w:spacing w:line="400" w:lineRule="exact"/>
        <w:ind w:firstLine="560" w:firstLineChars="200"/>
        <w:jc w:val="left"/>
        <w:rPr>
          <w:rFonts w:ascii="宋体" w:hAnsi="宋体"/>
          <w:color w:val="000000"/>
          <w:sz w:val="28"/>
          <w:szCs w:val="28"/>
        </w:rPr>
      </w:pPr>
      <w:r>
        <w:rPr>
          <w:rFonts w:hint="eastAsia" w:ascii="宋体" w:hAnsi="宋体"/>
          <w:color w:val="000000"/>
          <w:sz w:val="28"/>
          <w:szCs w:val="28"/>
        </w:rPr>
        <w:t>联系地址：宜昌市中南路35号兴发广场A座写字楼5楼</w:t>
      </w:r>
    </w:p>
    <w:p>
      <w:pPr>
        <w:widowControl/>
        <w:ind w:firstLine="560" w:firstLineChars="200"/>
        <w:jc w:val="left"/>
        <w:rPr>
          <w:rFonts w:ascii="Calibri" w:hAnsi="Calibri" w:eastAsia="宋体" w:cs="Times New Roman"/>
          <w:b/>
          <w:bCs/>
          <w:sz w:val="32"/>
          <w:szCs w:val="32"/>
        </w:rPr>
      </w:pPr>
      <w:r>
        <w:rPr>
          <w:rFonts w:hint="eastAsia" w:ascii="宋体" w:hAnsi="宋体"/>
          <w:color w:val="000000"/>
          <w:sz w:val="28"/>
          <w:szCs w:val="28"/>
        </w:rPr>
        <w:t>日期：2020年9月29日</w:t>
      </w:r>
      <w:r>
        <w:rPr>
          <w:rFonts w:ascii="Calibri" w:hAnsi="Calibri" w:eastAsia="宋体" w:cs="Times New Roman"/>
          <w:b/>
          <w:bCs/>
          <w:sz w:val="32"/>
          <w:szCs w:val="32"/>
        </w:rPr>
        <w:br w:type="page"/>
      </w:r>
    </w:p>
    <w:p>
      <w:pPr>
        <w:pStyle w:val="3"/>
      </w:pPr>
      <w:bookmarkStart w:id="24" w:name="_Toc530819746"/>
      <w:bookmarkStart w:id="25" w:name="_Toc18459"/>
      <w:bookmarkStart w:id="26" w:name="_Toc19649_WPSOffice_Level1"/>
      <w:r>
        <w:rPr>
          <w:rFonts w:hint="eastAsia"/>
        </w:rPr>
        <w:t>第二章  谈判须知</w:t>
      </w:r>
      <w:bookmarkEnd w:id="7"/>
      <w:bookmarkEnd w:id="8"/>
      <w:bookmarkEnd w:id="24"/>
      <w:bookmarkEnd w:id="25"/>
      <w:bookmarkEnd w:id="26"/>
    </w:p>
    <w:p>
      <w:pPr>
        <w:pStyle w:val="4"/>
        <w:rPr>
          <w:rFonts w:ascii="宋体" w:hAnsi="宋体"/>
          <w:color w:val="000000"/>
        </w:rPr>
      </w:pPr>
      <w:bookmarkStart w:id="27" w:name="_Toc519082749"/>
      <w:bookmarkStart w:id="28" w:name="_Toc530819747"/>
      <w:bookmarkStart w:id="29" w:name="_Toc518046913"/>
      <w:bookmarkStart w:id="30" w:name="_Toc12203_WPSOffice_Level2"/>
      <w:bookmarkStart w:id="31" w:name="_Toc518049628"/>
      <w:bookmarkStart w:id="32" w:name="_Toc21886"/>
      <w:r>
        <w:rPr>
          <w:rFonts w:hint="eastAsia"/>
        </w:rPr>
        <w:t>供应商须知前附表</w:t>
      </w:r>
      <w:bookmarkEnd w:id="27"/>
      <w:bookmarkEnd w:id="28"/>
      <w:bookmarkEnd w:id="29"/>
      <w:bookmarkEnd w:id="30"/>
      <w:bookmarkEnd w:id="31"/>
      <w:bookmarkEnd w:id="32"/>
    </w:p>
    <w:tbl>
      <w:tblPr>
        <w:tblStyle w:val="36"/>
        <w:tblW w:w="9554" w:type="dxa"/>
        <w:tblInd w:w="108" w:type="dxa"/>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851"/>
        <w:gridCol w:w="2126"/>
        <w:gridCol w:w="6577"/>
      </w:tblGrid>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167" w:hRule="atLeast"/>
          <w:tblHeader/>
        </w:trPr>
        <w:tc>
          <w:tcPr>
            <w:tcW w:w="851" w:type="dxa"/>
            <w:vAlign w:val="center"/>
          </w:tcPr>
          <w:p>
            <w:pPr>
              <w:adjustRightInd w:val="0"/>
              <w:snapToGrid w:val="0"/>
              <w:spacing w:line="460" w:lineRule="exact"/>
              <w:jc w:val="center"/>
              <w:rPr>
                <w:rFonts w:ascii="宋体" w:hAnsi="宋体" w:eastAsia="宋体" w:cs="Times New Roman"/>
                <w:b/>
                <w:color w:val="000000"/>
                <w:sz w:val="28"/>
                <w:szCs w:val="28"/>
              </w:rPr>
            </w:pPr>
            <w:r>
              <w:rPr>
                <w:rFonts w:hint="eastAsia" w:ascii="宋体" w:hAnsi="宋体" w:eastAsia="宋体" w:cs="Times New Roman"/>
                <w:b/>
                <w:color w:val="000000"/>
                <w:sz w:val="28"/>
                <w:szCs w:val="28"/>
              </w:rPr>
              <w:t>序号</w:t>
            </w:r>
          </w:p>
        </w:tc>
        <w:tc>
          <w:tcPr>
            <w:tcW w:w="2126" w:type="dxa"/>
            <w:vAlign w:val="center"/>
          </w:tcPr>
          <w:p>
            <w:pPr>
              <w:adjustRightInd w:val="0"/>
              <w:snapToGrid w:val="0"/>
              <w:spacing w:line="460" w:lineRule="exact"/>
              <w:jc w:val="center"/>
              <w:rPr>
                <w:rFonts w:ascii="宋体" w:hAnsi="宋体" w:eastAsia="宋体" w:cs="Times New Roman"/>
                <w:b/>
                <w:color w:val="000000"/>
                <w:sz w:val="28"/>
                <w:szCs w:val="28"/>
              </w:rPr>
            </w:pPr>
            <w:r>
              <w:rPr>
                <w:rFonts w:hint="eastAsia" w:ascii="宋体" w:hAnsi="宋体" w:eastAsia="宋体" w:cs="Times New Roman"/>
                <w:b/>
                <w:color w:val="000000"/>
                <w:sz w:val="28"/>
                <w:szCs w:val="28"/>
              </w:rPr>
              <w:t>条款名称</w:t>
            </w:r>
          </w:p>
        </w:tc>
        <w:tc>
          <w:tcPr>
            <w:tcW w:w="6577" w:type="dxa"/>
            <w:vAlign w:val="center"/>
          </w:tcPr>
          <w:p>
            <w:pPr>
              <w:adjustRightInd w:val="0"/>
              <w:snapToGrid w:val="0"/>
              <w:spacing w:line="460" w:lineRule="exact"/>
              <w:jc w:val="center"/>
              <w:rPr>
                <w:rFonts w:ascii="宋体" w:hAnsi="宋体" w:eastAsia="宋体" w:cs="Times New Roman"/>
                <w:b/>
                <w:color w:val="000000"/>
                <w:sz w:val="28"/>
                <w:szCs w:val="28"/>
              </w:rPr>
            </w:pPr>
            <w:r>
              <w:rPr>
                <w:rFonts w:hint="eastAsia" w:ascii="宋体" w:hAnsi="宋体" w:eastAsia="宋体" w:cs="Times New Roman"/>
                <w:b/>
                <w:color w:val="000000"/>
                <w:sz w:val="28"/>
                <w:szCs w:val="28"/>
              </w:rPr>
              <w:t>编列内容规定</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569" w:hRule="atLeast"/>
        </w:trPr>
        <w:tc>
          <w:tcPr>
            <w:tcW w:w="851" w:type="dxa"/>
            <w:vAlign w:val="center"/>
          </w:tcPr>
          <w:p>
            <w:pPr>
              <w:adjustRightInd w:val="0"/>
              <w:snapToGrid w:val="0"/>
              <w:spacing w:line="460" w:lineRule="exact"/>
              <w:jc w:val="center"/>
              <w:rPr>
                <w:rFonts w:ascii="宋体" w:hAnsi="宋体" w:eastAsia="宋体" w:cs="Times New Roman"/>
                <w:color w:val="000000"/>
                <w:sz w:val="28"/>
                <w:szCs w:val="28"/>
              </w:rPr>
            </w:pPr>
            <w:r>
              <w:rPr>
                <w:rFonts w:hint="eastAsia" w:ascii="宋体" w:hAnsi="宋体" w:eastAsia="宋体" w:cs="Times New Roman"/>
                <w:color w:val="000000"/>
                <w:sz w:val="28"/>
                <w:szCs w:val="28"/>
              </w:rPr>
              <w:t>1</w:t>
            </w:r>
          </w:p>
        </w:tc>
        <w:tc>
          <w:tcPr>
            <w:tcW w:w="2126" w:type="dxa"/>
            <w:vAlign w:val="center"/>
          </w:tcPr>
          <w:p>
            <w:pPr>
              <w:adjustRightInd w:val="0"/>
              <w:snapToGrid w:val="0"/>
              <w:spacing w:line="460" w:lineRule="exact"/>
              <w:jc w:val="center"/>
              <w:rPr>
                <w:rFonts w:ascii="宋体" w:hAnsi="宋体" w:eastAsia="宋体" w:cs="Times New Roman"/>
                <w:color w:val="000000"/>
                <w:sz w:val="28"/>
                <w:szCs w:val="28"/>
              </w:rPr>
            </w:pPr>
            <w:r>
              <w:rPr>
                <w:rFonts w:hint="eastAsia" w:ascii="宋体" w:hAnsi="宋体" w:eastAsia="宋体" w:cs="Times New Roman"/>
                <w:color w:val="000000"/>
                <w:sz w:val="28"/>
                <w:szCs w:val="28"/>
              </w:rPr>
              <w:t>项目名称</w:t>
            </w:r>
          </w:p>
        </w:tc>
        <w:tc>
          <w:tcPr>
            <w:tcW w:w="6577" w:type="dxa"/>
            <w:vAlign w:val="center"/>
          </w:tcPr>
          <w:p>
            <w:pPr>
              <w:adjustRightInd w:val="0"/>
              <w:snapToGrid w:val="0"/>
              <w:spacing w:line="460" w:lineRule="exact"/>
              <w:rPr>
                <w:rFonts w:ascii="宋体" w:hAnsi="宋体" w:eastAsia="宋体" w:cs="Times New Roman"/>
                <w:color w:val="000000"/>
                <w:sz w:val="28"/>
                <w:szCs w:val="28"/>
              </w:rPr>
            </w:pPr>
            <w:r>
              <w:rPr>
                <w:rFonts w:hint="eastAsia" w:ascii="宋体" w:hAnsi="宋体" w:eastAsia="宋体" w:cs="Times New Roman"/>
                <w:color w:val="000000"/>
                <w:sz w:val="28"/>
                <w:szCs w:val="28"/>
              </w:rPr>
              <w:t>体育路加油站安全隐患整改项目</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1673" w:hRule="atLeast"/>
        </w:trPr>
        <w:tc>
          <w:tcPr>
            <w:tcW w:w="851" w:type="dxa"/>
            <w:vAlign w:val="center"/>
          </w:tcPr>
          <w:p>
            <w:pPr>
              <w:adjustRightInd w:val="0"/>
              <w:snapToGrid w:val="0"/>
              <w:spacing w:line="460" w:lineRule="exact"/>
              <w:jc w:val="center"/>
              <w:rPr>
                <w:rFonts w:ascii="宋体" w:hAnsi="宋体" w:eastAsia="宋体" w:cs="Times New Roman"/>
                <w:color w:val="000000"/>
                <w:sz w:val="28"/>
                <w:szCs w:val="28"/>
              </w:rPr>
            </w:pPr>
            <w:r>
              <w:rPr>
                <w:rFonts w:hint="eastAsia" w:ascii="宋体" w:hAnsi="宋体" w:eastAsia="宋体" w:cs="Times New Roman"/>
                <w:color w:val="000000"/>
                <w:sz w:val="28"/>
                <w:szCs w:val="28"/>
              </w:rPr>
              <w:t>2</w:t>
            </w:r>
          </w:p>
        </w:tc>
        <w:tc>
          <w:tcPr>
            <w:tcW w:w="2126" w:type="dxa"/>
            <w:vAlign w:val="center"/>
          </w:tcPr>
          <w:p>
            <w:pPr>
              <w:adjustRightInd w:val="0"/>
              <w:snapToGrid w:val="0"/>
              <w:spacing w:line="460" w:lineRule="exact"/>
              <w:jc w:val="center"/>
              <w:rPr>
                <w:rFonts w:ascii="宋体" w:hAnsi="宋体" w:eastAsia="宋体" w:cs="Times New Roman"/>
                <w:color w:val="000000"/>
                <w:sz w:val="28"/>
                <w:szCs w:val="28"/>
              </w:rPr>
            </w:pPr>
            <w:r>
              <w:rPr>
                <w:rFonts w:hint="eastAsia" w:ascii="宋体" w:hAnsi="宋体" w:eastAsia="宋体" w:cs="Times New Roman"/>
                <w:color w:val="000000"/>
                <w:sz w:val="28"/>
                <w:szCs w:val="28"/>
              </w:rPr>
              <w:t>采购人</w:t>
            </w:r>
          </w:p>
        </w:tc>
        <w:tc>
          <w:tcPr>
            <w:tcW w:w="6577" w:type="dxa"/>
            <w:vAlign w:val="center"/>
          </w:tcPr>
          <w:p>
            <w:pPr>
              <w:adjustRightInd w:val="0"/>
              <w:snapToGrid w:val="0"/>
              <w:spacing w:line="400" w:lineRule="exact"/>
              <w:jc w:val="left"/>
              <w:rPr>
                <w:rFonts w:ascii="宋体" w:hAnsi="宋体" w:eastAsia="宋体" w:cs="Times New Roman"/>
                <w:color w:val="000000"/>
                <w:sz w:val="28"/>
                <w:szCs w:val="28"/>
              </w:rPr>
            </w:pPr>
            <w:r>
              <w:rPr>
                <w:rFonts w:hint="eastAsia" w:ascii="宋体" w:hAnsi="宋体" w:eastAsia="宋体" w:cs="Times New Roman"/>
                <w:color w:val="000000"/>
                <w:sz w:val="28"/>
                <w:szCs w:val="28"/>
              </w:rPr>
              <w:t>名  称：宜昌交运集团宜都客运有限公司体育路加油站</w:t>
            </w:r>
          </w:p>
          <w:p>
            <w:pPr>
              <w:adjustRightInd w:val="0"/>
              <w:snapToGrid w:val="0"/>
              <w:spacing w:line="400" w:lineRule="exact"/>
              <w:jc w:val="left"/>
              <w:rPr>
                <w:rFonts w:ascii="宋体" w:hAnsi="宋体" w:eastAsia="宋体" w:cs="Times New Roman"/>
                <w:color w:val="000000"/>
                <w:sz w:val="28"/>
                <w:szCs w:val="28"/>
              </w:rPr>
            </w:pPr>
            <w:r>
              <w:rPr>
                <w:rFonts w:hint="eastAsia" w:ascii="宋体" w:hAnsi="宋体" w:eastAsia="宋体" w:cs="Times New Roman"/>
                <w:color w:val="000000"/>
                <w:sz w:val="28"/>
                <w:szCs w:val="28"/>
              </w:rPr>
              <w:t>地  址：宜都市陆城体育路5号(城西)</w:t>
            </w:r>
          </w:p>
          <w:p>
            <w:pPr>
              <w:adjustRightInd w:val="0"/>
              <w:snapToGrid w:val="0"/>
              <w:spacing w:line="400" w:lineRule="exact"/>
              <w:jc w:val="left"/>
              <w:rPr>
                <w:rFonts w:ascii="宋体" w:hAnsi="宋体" w:eastAsia="宋体" w:cs="Times New Roman"/>
                <w:sz w:val="28"/>
                <w:szCs w:val="28"/>
              </w:rPr>
            </w:pPr>
            <w:r>
              <w:rPr>
                <w:rFonts w:hint="eastAsia" w:ascii="宋体" w:hAnsi="宋体" w:eastAsia="宋体" w:cs="Times New Roman"/>
                <w:sz w:val="28"/>
                <w:szCs w:val="28"/>
              </w:rPr>
              <w:t>电  话：</w:t>
            </w:r>
            <w:bookmarkStart w:id="33" w:name="EB471da3422a494d0bae0f87587df754c4"/>
            <w:bookmarkEnd w:id="33"/>
            <w:r>
              <w:rPr>
                <w:rFonts w:hint="eastAsia" w:ascii="宋体" w:hAnsi="宋体" w:eastAsia="宋体" w:cs="Times New Roman"/>
                <w:color w:val="000000"/>
                <w:sz w:val="28"/>
                <w:szCs w:val="28"/>
              </w:rPr>
              <w:t>0717-4821314</w:t>
            </w:r>
            <w:r>
              <w:rPr>
                <w:rFonts w:ascii="宋体" w:hAnsi="宋体" w:eastAsia="宋体" w:cs="Times New Roman"/>
                <w:sz w:val="28"/>
                <w:szCs w:val="28"/>
              </w:rPr>
              <w:tab/>
            </w:r>
          </w:p>
          <w:p>
            <w:pPr>
              <w:adjustRightInd w:val="0"/>
              <w:snapToGrid w:val="0"/>
              <w:spacing w:line="400" w:lineRule="exact"/>
              <w:jc w:val="left"/>
              <w:rPr>
                <w:rFonts w:ascii="宋体" w:hAnsi="宋体" w:eastAsia="宋体" w:cs="Times New Roman"/>
                <w:color w:val="000000"/>
                <w:sz w:val="28"/>
                <w:szCs w:val="28"/>
              </w:rPr>
            </w:pPr>
            <w:r>
              <w:rPr>
                <w:rFonts w:hint="eastAsia" w:ascii="宋体" w:hAnsi="宋体" w:eastAsia="宋体" w:cs="Times New Roman"/>
                <w:sz w:val="28"/>
                <w:szCs w:val="28"/>
              </w:rPr>
              <w:t>联系人：汪进</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1722" w:hRule="atLeast"/>
        </w:trPr>
        <w:tc>
          <w:tcPr>
            <w:tcW w:w="851" w:type="dxa"/>
            <w:vAlign w:val="center"/>
          </w:tcPr>
          <w:p>
            <w:pPr>
              <w:adjustRightInd w:val="0"/>
              <w:snapToGrid w:val="0"/>
              <w:spacing w:line="460" w:lineRule="exact"/>
              <w:jc w:val="center"/>
              <w:rPr>
                <w:rFonts w:ascii="宋体" w:hAnsi="宋体" w:eastAsia="宋体" w:cs="Times New Roman"/>
                <w:color w:val="000000"/>
                <w:sz w:val="28"/>
                <w:szCs w:val="28"/>
              </w:rPr>
            </w:pPr>
            <w:r>
              <w:rPr>
                <w:rFonts w:hint="eastAsia" w:ascii="宋体" w:hAnsi="宋体" w:eastAsia="宋体" w:cs="Times New Roman"/>
                <w:color w:val="000000"/>
                <w:sz w:val="28"/>
                <w:szCs w:val="28"/>
              </w:rPr>
              <w:t>3</w:t>
            </w:r>
          </w:p>
        </w:tc>
        <w:tc>
          <w:tcPr>
            <w:tcW w:w="2126" w:type="dxa"/>
            <w:vAlign w:val="center"/>
          </w:tcPr>
          <w:p>
            <w:pPr>
              <w:adjustRightInd w:val="0"/>
              <w:snapToGrid w:val="0"/>
              <w:spacing w:line="460" w:lineRule="exact"/>
              <w:jc w:val="center"/>
              <w:rPr>
                <w:rFonts w:ascii="宋体" w:hAnsi="宋体" w:eastAsia="宋体" w:cs="Times New Roman"/>
                <w:color w:val="000000"/>
                <w:sz w:val="28"/>
                <w:szCs w:val="28"/>
              </w:rPr>
            </w:pPr>
            <w:r>
              <w:rPr>
                <w:rFonts w:hint="eastAsia" w:ascii="宋体" w:hAnsi="宋体" w:eastAsia="宋体" w:cs="Times New Roman"/>
                <w:color w:val="000000"/>
                <w:sz w:val="28"/>
                <w:szCs w:val="28"/>
              </w:rPr>
              <w:t>采购代理机构</w:t>
            </w:r>
          </w:p>
        </w:tc>
        <w:tc>
          <w:tcPr>
            <w:tcW w:w="6577" w:type="dxa"/>
            <w:vAlign w:val="center"/>
          </w:tcPr>
          <w:p>
            <w:pPr>
              <w:adjustRightInd w:val="0"/>
              <w:snapToGrid w:val="0"/>
              <w:spacing w:line="400" w:lineRule="exact"/>
              <w:jc w:val="left"/>
              <w:rPr>
                <w:rFonts w:ascii="宋体" w:hAnsi="宋体" w:eastAsia="宋体" w:cs="Times New Roman"/>
                <w:color w:val="000000"/>
                <w:sz w:val="28"/>
                <w:szCs w:val="28"/>
              </w:rPr>
            </w:pPr>
            <w:r>
              <w:rPr>
                <w:rFonts w:hint="eastAsia" w:ascii="宋体" w:hAnsi="宋体" w:eastAsia="宋体" w:cs="Times New Roman"/>
                <w:color w:val="000000"/>
                <w:sz w:val="28"/>
                <w:szCs w:val="28"/>
              </w:rPr>
              <w:t>名  称：</w:t>
            </w:r>
            <w:bookmarkStart w:id="34" w:name="EB5c150fab151142918e3a5d1ca5dce2ab"/>
            <w:r>
              <w:rPr>
                <w:rFonts w:hint="eastAsia" w:ascii="宋体" w:hAnsi="宋体" w:eastAsia="宋体" w:cs="Times New Roman"/>
                <w:color w:val="000000"/>
                <w:sz w:val="28"/>
                <w:szCs w:val="28"/>
              </w:rPr>
              <w:t>湖北兴焱工程咨询有限公司</w:t>
            </w:r>
            <w:bookmarkEnd w:id="34"/>
          </w:p>
          <w:p>
            <w:pPr>
              <w:adjustRightInd w:val="0"/>
              <w:snapToGrid w:val="0"/>
              <w:spacing w:line="400" w:lineRule="exact"/>
              <w:jc w:val="left"/>
              <w:rPr>
                <w:rFonts w:ascii="宋体" w:hAnsi="宋体" w:eastAsia="宋体" w:cs="Times New Roman"/>
                <w:color w:val="000000"/>
                <w:sz w:val="28"/>
                <w:szCs w:val="28"/>
              </w:rPr>
            </w:pPr>
            <w:r>
              <w:rPr>
                <w:rFonts w:hint="eastAsia" w:ascii="宋体" w:hAnsi="宋体" w:eastAsia="宋体" w:cs="Times New Roman"/>
                <w:color w:val="000000"/>
                <w:sz w:val="28"/>
                <w:szCs w:val="28"/>
              </w:rPr>
              <w:t>地  址：</w:t>
            </w:r>
            <w:bookmarkStart w:id="35" w:name="EBeade281d7bb04a00940ef75e686370d4"/>
            <w:r>
              <w:rPr>
                <w:rFonts w:hint="eastAsia" w:ascii="宋体" w:hAnsi="宋体" w:eastAsia="宋体" w:cs="Times New Roman"/>
                <w:color w:val="000000"/>
                <w:sz w:val="28"/>
                <w:szCs w:val="28"/>
              </w:rPr>
              <w:t>宜昌市中南路35号兴发广场A座写字楼5楼</w:t>
            </w:r>
            <w:bookmarkEnd w:id="35"/>
          </w:p>
          <w:p>
            <w:pPr>
              <w:adjustRightInd w:val="0"/>
              <w:snapToGrid w:val="0"/>
              <w:spacing w:line="400" w:lineRule="exact"/>
              <w:jc w:val="left"/>
              <w:rPr>
                <w:rFonts w:ascii="宋体" w:hAnsi="宋体" w:eastAsia="宋体" w:cs="Times New Roman"/>
                <w:color w:val="000000"/>
                <w:sz w:val="28"/>
                <w:szCs w:val="28"/>
                <w:u w:val="single"/>
              </w:rPr>
            </w:pPr>
            <w:r>
              <w:rPr>
                <w:rFonts w:hint="eastAsia" w:ascii="宋体" w:hAnsi="宋体" w:eastAsia="宋体" w:cs="Times New Roman"/>
                <w:color w:val="000000"/>
                <w:sz w:val="28"/>
                <w:szCs w:val="28"/>
              </w:rPr>
              <w:t>电  话：13581485135</w:t>
            </w:r>
          </w:p>
          <w:p>
            <w:pPr>
              <w:adjustRightInd w:val="0"/>
              <w:snapToGrid w:val="0"/>
              <w:spacing w:line="400" w:lineRule="exact"/>
              <w:jc w:val="left"/>
              <w:rPr>
                <w:rFonts w:ascii="宋体" w:hAnsi="宋体" w:eastAsia="宋体" w:cs="Times New Roman"/>
                <w:color w:val="000000"/>
                <w:sz w:val="28"/>
                <w:szCs w:val="28"/>
              </w:rPr>
            </w:pPr>
            <w:r>
              <w:rPr>
                <w:rFonts w:hint="eastAsia" w:ascii="宋体" w:hAnsi="宋体" w:eastAsia="宋体" w:cs="Times New Roman"/>
                <w:color w:val="000000"/>
                <w:sz w:val="28"/>
                <w:szCs w:val="28"/>
              </w:rPr>
              <w:t>联系人：刘亚琴</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385" w:hRule="atLeast"/>
        </w:trPr>
        <w:tc>
          <w:tcPr>
            <w:tcW w:w="851" w:type="dxa"/>
            <w:vAlign w:val="center"/>
          </w:tcPr>
          <w:p>
            <w:pPr>
              <w:adjustRightInd w:val="0"/>
              <w:snapToGrid w:val="0"/>
              <w:spacing w:line="460" w:lineRule="exact"/>
              <w:jc w:val="center"/>
              <w:rPr>
                <w:rFonts w:ascii="宋体" w:hAnsi="宋体" w:eastAsia="宋体" w:cs="Times New Roman"/>
                <w:color w:val="000000"/>
                <w:sz w:val="28"/>
                <w:szCs w:val="28"/>
              </w:rPr>
            </w:pPr>
            <w:r>
              <w:rPr>
                <w:rFonts w:hint="eastAsia" w:ascii="宋体" w:hAnsi="宋体" w:eastAsia="宋体" w:cs="Times New Roman"/>
                <w:color w:val="000000"/>
                <w:sz w:val="28"/>
                <w:szCs w:val="28"/>
              </w:rPr>
              <w:t>4</w:t>
            </w:r>
          </w:p>
        </w:tc>
        <w:tc>
          <w:tcPr>
            <w:tcW w:w="2126" w:type="dxa"/>
            <w:vAlign w:val="center"/>
          </w:tcPr>
          <w:p>
            <w:pPr>
              <w:adjustRightInd w:val="0"/>
              <w:snapToGrid w:val="0"/>
              <w:spacing w:line="460" w:lineRule="exact"/>
              <w:ind w:firstLine="36" w:firstLineChars="13"/>
              <w:jc w:val="center"/>
              <w:rPr>
                <w:rFonts w:ascii="宋体" w:hAnsi="宋体" w:eastAsia="宋体" w:cs="Times New Roman"/>
                <w:color w:val="000000"/>
                <w:sz w:val="28"/>
                <w:szCs w:val="28"/>
              </w:rPr>
            </w:pPr>
            <w:r>
              <w:rPr>
                <w:rFonts w:hint="eastAsia" w:ascii="宋体" w:hAnsi="宋体" w:eastAsia="宋体" w:cs="Times New Roman"/>
                <w:bCs/>
                <w:color w:val="000000"/>
                <w:sz w:val="28"/>
                <w:szCs w:val="28"/>
              </w:rPr>
              <w:t>供应商资格条件</w:t>
            </w:r>
          </w:p>
        </w:tc>
        <w:tc>
          <w:tcPr>
            <w:tcW w:w="6577" w:type="dxa"/>
            <w:vAlign w:val="center"/>
          </w:tcPr>
          <w:p>
            <w:pPr>
              <w:widowControl/>
              <w:spacing w:line="400" w:lineRule="exact"/>
              <w:jc w:val="left"/>
              <w:rPr>
                <w:rFonts w:hint="eastAsia" w:ascii="宋体" w:hAnsi="宋体" w:eastAsia="宋体" w:cs="Times New Roman"/>
                <w:color w:val="000000"/>
                <w:sz w:val="28"/>
                <w:szCs w:val="28"/>
              </w:rPr>
            </w:pPr>
            <w:r>
              <w:rPr>
                <w:rFonts w:hint="eastAsia" w:ascii="宋体" w:hAnsi="宋体" w:eastAsia="宋体" w:cs="Times New Roman"/>
                <w:color w:val="000000"/>
                <w:sz w:val="28"/>
                <w:szCs w:val="28"/>
              </w:rPr>
              <w:t>1、供应商具有工商行政主管部门核发的有效法人营业执照，供应商不得以分公司名义进行投标，响应文件的单位盖章必须使用其法人公章，分公司盖章无效；（提供营业执照复印件加盖单位公章）；</w:t>
            </w:r>
          </w:p>
          <w:p>
            <w:pPr>
              <w:widowControl/>
              <w:spacing w:line="400" w:lineRule="exact"/>
              <w:jc w:val="left"/>
              <w:rPr>
                <w:rFonts w:hint="eastAsia" w:ascii="宋体" w:hAnsi="宋体" w:eastAsia="宋体" w:cs="Times New Roman"/>
                <w:color w:val="000000"/>
                <w:sz w:val="28"/>
                <w:szCs w:val="28"/>
              </w:rPr>
            </w:pPr>
            <w:r>
              <w:rPr>
                <w:rFonts w:hint="eastAsia" w:ascii="宋体" w:hAnsi="宋体" w:eastAsia="宋体" w:cs="Times New Roman"/>
                <w:color w:val="000000"/>
                <w:sz w:val="28"/>
                <w:szCs w:val="28"/>
              </w:rPr>
              <w:t>2、通过“信用中国”网站（www.creditchina.gov.cn）、中国政府采购网（www.ccgp.gov.cn）等渠道查询的主体信用记录，供应商未被列入信用记录失信被执行人、重大税收违法案件当事人名单、政府采购严重违法失信行为记录名单，没有重大违法记录。</w:t>
            </w:r>
          </w:p>
          <w:p>
            <w:pPr>
              <w:widowControl/>
              <w:spacing w:line="400" w:lineRule="exact"/>
              <w:jc w:val="left"/>
              <w:rPr>
                <w:rFonts w:hint="eastAsia" w:ascii="宋体" w:hAnsi="宋体" w:eastAsia="宋体" w:cs="Times New Roman"/>
                <w:color w:val="000000"/>
                <w:sz w:val="28"/>
                <w:szCs w:val="28"/>
              </w:rPr>
            </w:pPr>
            <w:r>
              <w:rPr>
                <w:rFonts w:hint="eastAsia" w:ascii="宋体" w:hAnsi="宋体" w:eastAsia="宋体" w:cs="Times New Roman"/>
                <w:color w:val="000000"/>
                <w:sz w:val="28"/>
                <w:szCs w:val="28"/>
              </w:rPr>
              <w:t>3、供应商须具备下列两项资质中的其中一项：</w:t>
            </w:r>
          </w:p>
          <w:p>
            <w:pPr>
              <w:widowControl/>
              <w:spacing w:line="400" w:lineRule="exact"/>
              <w:jc w:val="left"/>
              <w:rPr>
                <w:rFonts w:hint="eastAsia" w:ascii="宋体" w:hAnsi="宋体" w:eastAsia="宋体" w:cs="Times New Roman"/>
                <w:color w:val="000000"/>
                <w:sz w:val="28"/>
                <w:szCs w:val="28"/>
              </w:rPr>
            </w:pPr>
            <w:r>
              <w:rPr>
                <w:rFonts w:hint="eastAsia" w:ascii="宋体" w:hAnsi="宋体" w:eastAsia="宋体" w:cs="Times New Roman"/>
                <w:color w:val="000000"/>
                <w:sz w:val="28"/>
                <w:szCs w:val="28"/>
              </w:rPr>
              <w:t>①供应商须具备建设行政主管部门核发的建筑工程施工总承包叁级及以上资质和地市级以上质量技术监督局或市场监督管理局颁发的《中华人民共和国特种设备安装改造维修许可证》（压力管道）工业管道GC2级及以上证书；（提供资质证书复印件加盖单位公章）</w:t>
            </w:r>
          </w:p>
          <w:p>
            <w:pPr>
              <w:widowControl/>
              <w:spacing w:line="400" w:lineRule="exact"/>
              <w:jc w:val="left"/>
              <w:rPr>
                <w:rFonts w:hint="eastAsia" w:ascii="宋体" w:hAnsi="宋体" w:eastAsia="宋体" w:cs="Times New Roman"/>
                <w:color w:val="000000"/>
                <w:sz w:val="28"/>
                <w:szCs w:val="28"/>
              </w:rPr>
            </w:pPr>
            <w:r>
              <w:rPr>
                <w:rFonts w:hint="eastAsia" w:ascii="宋体" w:hAnsi="宋体" w:eastAsia="宋体" w:cs="Times New Roman"/>
                <w:color w:val="000000"/>
                <w:sz w:val="28"/>
                <w:szCs w:val="28"/>
              </w:rPr>
              <w:t>②供应商须具备建设行政主管部门核发的石油化工工程施工总承包叁级及以上资质；（提供证书复印件加盖单位公章）；（提供资质证书复印件加盖供应商公章）</w:t>
            </w:r>
          </w:p>
          <w:p>
            <w:pPr>
              <w:widowControl/>
              <w:spacing w:line="400" w:lineRule="exact"/>
              <w:jc w:val="left"/>
              <w:rPr>
                <w:rFonts w:hint="eastAsia" w:ascii="宋体" w:hAnsi="宋体" w:eastAsia="宋体" w:cs="Times New Roman"/>
                <w:color w:val="000000"/>
                <w:sz w:val="28"/>
                <w:szCs w:val="28"/>
              </w:rPr>
            </w:pPr>
            <w:r>
              <w:rPr>
                <w:rFonts w:hint="eastAsia" w:ascii="宋体" w:hAnsi="宋体" w:eastAsia="宋体" w:cs="Times New Roman"/>
                <w:color w:val="000000"/>
                <w:sz w:val="28"/>
                <w:szCs w:val="28"/>
              </w:rPr>
              <w:t>4、供应商须具备建设行政主管部门核发的有效安全生产许可证，如证书不在有效期内，则评委不予采信；（提供证书复印件加盖单位公章）</w:t>
            </w:r>
          </w:p>
          <w:p>
            <w:pPr>
              <w:widowControl/>
              <w:spacing w:line="400" w:lineRule="exact"/>
              <w:jc w:val="left"/>
              <w:rPr>
                <w:rFonts w:hint="eastAsia" w:ascii="宋体" w:hAnsi="宋体" w:eastAsia="宋体" w:cs="Times New Roman"/>
                <w:color w:val="000000"/>
                <w:sz w:val="28"/>
                <w:szCs w:val="28"/>
              </w:rPr>
            </w:pPr>
            <w:r>
              <w:rPr>
                <w:rFonts w:hint="eastAsia" w:ascii="宋体" w:hAnsi="宋体" w:eastAsia="宋体" w:cs="Times New Roman"/>
                <w:color w:val="000000"/>
                <w:sz w:val="28"/>
                <w:szCs w:val="28"/>
              </w:rPr>
              <w:t>5、拟承担本项目负责人应具备贰级及以上建造师注册证书，注册专业为建筑工程或机电工程，证书上记载的聘用单位应是该供应商，且须具备建设行政主管部门核发的 B 类安全生产考核合格证书；（须提供建造师证书复印件加盖供应商公章及安全生产考核合格证书复印件加盖供应商公章或带有二维码的考核合格人员证书信息截图并加盖供应商公章）</w:t>
            </w:r>
          </w:p>
          <w:p>
            <w:pPr>
              <w:widowControl/>
              <w:spacing w:line="400" w:lineRule="exact"/>
              <w:jc w:val="left"/>
              <w:rPr>
                <w:rFonts w:hint="eastAsia" w:ascii="宋体" w:hAnsi="宋体" w:eastAsia="宋体" w:cs="Times New Roman"/>
                <w:color w:val="000000"/>
                <w:sz w:val="28"/>
                <w:szCs w:val="28"/>
              </w:rPr>
            </w:pPr>
            <w:r>
              <w:rPr>
                <w:rFonts w:hint="eastAsia" w:ascii="宋体" w:hAnsi="宋体" w:eastAsia="宋体" w:cs="Times New Roman"/>
                <w:color w:val="000000"/>
                <w:sz w:val="28"/>
                <w:szCs w:val="28"/>
              </w:rPr>
              <w:t>6、拟派技术负责人须具备建筑工程类专业中级及以上职称或与该职称直接对应的相应系列和层级的专业技术类职业资格证书；（提供证书复印件加盖单位公章）</w:t>
            </w:r>
          </w:p>
          <w:p>
            <w:pPr>
              <w:widowControl/>
              <w:spacing w:line="400" w:lineRule="exact"/>
              <w:jc w:val="left"/>
              <w:rPr>
                <w:rFonts w:hint="eastAsia" w:ascii="宋体" w:hAnsi="宋体" w:eastAsia="宋体" w:cs="Times New Roman"/>
                <w:color w:val="000000"/>
                <w:sz w:val="28"/>
                <w:szCs w:val="28"/>
              </w:rPr>
            </w:pPr>
            <w:r>
              <w:rPr>
                <w:rFonts w:hint="eastAsia" w:ascii="宋体" w:hAnsi="宋体" w:eastAsia="宋体" w:cs="Times New Roman"/>
                <w:color w:val="000000"/>
                <w:sz w:val="28"/>
                <w:szCs w:val="28"/>
              </w:rPr>
              <w:t>7、拟派本项目的现场管理人员（项目负责人、技术负责人、施工员、质检员、现场专职安全员各1人），拟派本项目现场关键岗位管理人员不得相互兼任；施工员和质检员须具备岗位证书，现场专职安全员须具有建设行政主管部门核发的C类安全生产考核合格证书或带有二维码的考核合格人员证书信息截图；湖北省外企业相关人员岗位证书如不在有效期内的，应由企业法人注册地的颁证部门（建设行政主管部门或行业协会）出具的文件或证明，并能如实反映上述考核内容；（须提供岗位证书复印件加盖供应商公章及安全生产考核合格证书复印件加盖供应商公章或带有二维码的考核合格人员证书信息截图并加盖供应商公章）</w:t>
            </w:r>
          </w:p>
          <w:p>
            <w:pPr>
              <w:widowControl/>
              <w:spacing w:line="400" w:lineRule="exact"/>
              <w:jc w:val="left"/>
              <w:rPr>
                <w:rFonts w:ascii="宋体" w:hAnsi="宋体" w:eastAsia="宋体" w:cs="Times New Roman"/>
                <w:color w:val="000000"/>
                <w:sz w:val="28"/>
                <w:szCs w:val="28"/>
              </w:rPr>
            </w:pPr>
            <w:r>
              <w:rPr>
                <w:rFonts w:hint="eastAsia" w:ascii="宋体" w:hAnsi="宋体" w:eastAsia="宋体" w:cs="Times New Roman"/>
                <w:color w:val="000000"/>
                <w:sz w:val="28"/>
                <w:szCs w:val="28"/>
              </w:rPr>
              <w:t>8、本项目不接受联合体参与谈判。</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97" w:hRule="atLeast"/>
        </w:trPr>
        <w:tc>
          <w:tcPr>
            <w:tcW w:w="851" w:type="dxa"/>
            <w:vAlign w:val="center"/>
          </w:tcPr>
          <w:p>
            <w:pPr>
              <w:adjustRightInd w:val="0"/>
              <w:snapToGrid w:val="0"/>
              <w:spacing w:line="460" w:lineRule="exact"/>
              <w:jc w:val="center"/>
              <w:rPr>
                <w:rFonts w:ascii="宋体" w:hAnsi="宋体" w:eastAsia="宋体" w:cs="Times New Roman"/>
                <w:color w:val="000000"/>
                <w:sz w:val="28"/>
                <w:szCs w:val="28"/>
              </w:rPr>
            </w:pPr>
            <w:r>
              <w:rPr>
                <w:rFonts w:hint="eastAsia" w:ascii="宋体" w:hAnsi="宋体" w:eastAsia="宋体" w:cs="Times New Roman"/>
                <w:color w:val="000000"/>
                <w:sz w:val="28"/>
                <w:szCs w:val="28"/>
              </w:rPr>
              <w:t>5</w:t>
            </w:r>
          </w:p>
        </w:tc>
        <w:tc>
          <w:tcPr>
            <w:tcW w:w="2126" w:type="dxa"/>
            <w:vAlign w:val="center"/>
          </w:tcPr>
          <w:p>
            <w:pPr>
              <w:adjustRightInd w:val="0"/>
              <w:snapToGrid w:val="0"/>
              <w:spacing w:line="460" w:lineRule="exact"/>
              <w:jc w:val="center"/>
              <w:rPr>
                <w:rFonts w:hint="eastAsia" w:ascii="宋体" w:hAnsi="宋体" w:eastAsia="宋体" w:cs="Times New Roman"/>
                <w:color w:val="000000"/>
                <w:sz w:val="28"/>
                <w:szCs w:val="28"/>
                <w:lang w:eastAsia="zh-CN"/>
              </w:rPr>
            </w:pPr>
            <w:r>
              <w:rPr>
                <w:rFonts w:hint="eastAsia" w:ascii="宋体" w:hAnsi="宋体" w:eastAsia="宋体" w:cs="Times New Roman"/>
                <w:color w:val="000000"/>
                <w:sz w:val="28"/>
                <w:szCs w:val="28"/>
              </w:rPr>
              <w:t>联合体</w:t>
            </w:r>
            <w:r>
              <w:rPr>
                <w:rFonts w:hint="eastAsia" w:ascii="宋体" w:hAnsi="宋体" w:eastAsia="宋体" w:cs="Times New Roman"/>
                <w:color w:val="000000"/>
                <w:sz w:val="28"/>
                <w:szCs w:val="28"/>
                <w:lang w:eastAsia="zh-CN"/>
              </w:rPr>
              <w:t>谈判</w:t>
            </w:r>
          </w:p>
        </w:tc>
        <w:tc>
          <w:tcPr>
            <w:tcW w:w="6577" w:type="dxa"/>
            <w:vAlign w:val="center"/>
          </w:tcPr>
          <w:p>
            <w:pPr>
              <w:adjustRightInd w:val="0"/>
              <w:snapToGrid w:val="0"/>
              <w:spacing w:line="460" w:lineRule="exact"/>
              <w:rPr>
                <w:rFonts w:ascii="宋体" w:hAnsi="宋体" w:eastAsia="宋体" w:cs="Times New Roman"/>
                <w:color w:val="000000"/>
                <w:sz w:val="28"/>
                <w:szCs w:val="28"/>
              </w:rPr>
            </w:pPr>
            <w:bookmarkStart w:id="36" w:name="EB227cf9266c114e0f9caf15678daa3748"/>
            <w:r>
              <w:rPr>
                <w:rFonts w:hint="eastAsia" w:ascii="宋体" w:hAnsi="宋体" w:eastAsia="宋体" w:cs="宋体"/>
                <w:color w:val="000000"/>
                <w:sz w:val="28"/>
                <w:szCs w:val="28"/>
              </w:rPr>
              <w:t>不接受</w:t>
            </w:r>
            <w:r>
              <w:rPr>
                <w:rFonts w:hint="eastAsia" w:ascii="宋体" w:hAnsi="宋体" w:eastAsia="宋体" w:cs="Times New Roman"/>
                <w:color w:val="000000"/>
                <w:sz w:val="28"/>
                <w:szCs w:val="28"/>
              </w:rPr>
              <w:t xml:space="preserve"> </w:t>
            </w:r>
            <w:bookmarkEnd w:id="36"/>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585" w:hRule="atLeast"/>
        </w:trPr>
        <w:tc>
          <w:tcPr>
            <w:tcW w:w="851" w:type="dxa"/>
            <w:vAlign w:val="center"/>
          </w:tcPr>
          <w:p>
            <w:pPr>
              <w:adjustRightInd w:val="0"/>
              <w:snapToGrid w:val="0"/>
              <w:spacing w:line="460" w:lineRule="exact"/>
              <w:jc w:val="center"/>
              <w:rPr>
                <w:rFonts w:ascii="宋体" w:hAnsi="宋体" w:eastAsia="宋体" w:cs="Times New Roman"/>
                <w:color w:val="000000"/>
                <w:sz w:val="28"/>
                <w:szCs w:val="28"/>
              </w:rPr>
            </w:pPr>
            <w:r>
              <w:rPr>
                <w:rFonts w:hint="eastAsia" w:ascii="宋体" w:hAnsi="宋体" w:eastAsia="宋体" w:cs="Times New Roman"/>
                <w:color w:val="000000"/>
                <w:sz w:val="28"/>
                <w:szCs w:val="28"/>
              </w:rPr>
              <w:t>6</w:t>
            </w:r>
          </w:p>
        </w:tc>
        <w:tc>
          <w:tcPr>
            <w:tcW w:w="2126" w:type="dxa"/>
            <w:vAlign w:val="center"/>
          </w:tcPr>
          <w:p>
            <w:pPr>
              <w:adjustRightInd w:val="0"/>
              <w:snapToGrid w:val="0"/>
              <w:spacing w:line="460" w:lineRule="exact"/>
              <w:jc w:val="center"/>
              <w:rPr>
                <w:rFonts w:ascii="宋体" w:hAnsi="宋体" w:eastAsia="宋体" w:cs="Times New Roman"/>
                <w:color w:val="000000"/>
                <w:sz w:val="28"/>
                <w:szCs w:val="28"/>
              </w:rPr>
            </w:pPr>
            <w:r>
              <w:rPr>
                <w:rFonts w:hint="eastAsia" w:ascii="宋体" w:hAnsi="宋体" w:eastAsia="宋体" w:cs="Times New Roman"/>
                <w:color w:val="000000"/>
                <w:sz w:val="28"/>
                <w:szCs w:val="28"/>
              </w:rPr>
              <w:t>备选方案</w:t>
            </w:r>
          </w:p>
        </w:tc>
        <w:tc>
          <w:tcPr>
            <w:tcW w:w="6577" w:type="dxa"/>
            <w:vAlign w:val="center"/>
          </w:tcPr>
          <w:p>
            <w:pPr>
              <w:adjustRightInd w:val="0"/>
              <w:snapToGrid w:val="0"/>
              <w:spacing w:line="460" w:lineRule="exact"/>
              <w:rPr>
                <w:rFonts w:ascii="宋体" w:hAnsi="宋体" w:eastAsia="宋体" w:cs="Times New Roman"/>
                <w:color w:val="000000"/>
                <w:sz w:val="28"/>
                <w:szCs w:val="28"/>
              </w:rPr>
            </w:pPr>
            <w:bookmarkStart w:id="37" w:name="EBcacd32d5aa2b415dacddec5df67ca48b"/>
            <w:r>
              <w:rPr>
                <w:rFonts w:hint="eastAsia" w:ascii="宋体" w:hAnsi="宋体" w:eastAsia="宋体" w:cs="宋体"/>
                <w:color w:val="000000"/>
                <w:sz w:val="28"/>
                <w:szCs w:val="28"/>
              </w:rPr>
              <w:t>不接受</w:t>
            </w:r>
            <w:r>
              <w:rPr>
                <w:rFonts w:hint="eastAsia" w:ascii="宋体" w:hAnsi="宋体" w:eastAsia="宋体" w:cs="Times New Roman"/>
                <w:color w:val="000000"/>
                <w:sz w:val="28"/>
                <w:szCs w:val="28"/>
              </w:rPr>
              <w:t xml:space="preserve"> </w:t>
            </w:r>
            <w:bookmarkEnd w:id="37"/>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82" w:hRule="atLeast"/>
        </w:trPr>
        <w:tc>
          <w:tcPr>
            <w:tcW w:w="851" w:type="dxa"/>
            <w:vAlign w:val="center"/>
          </w:tcPr>
          <w:p>
            <w:pPr>
              <w:adjustRightInd w:val="0"/>
              <w:snapToGrid w:val="0"/>
              <w:spacing w:line="460" w:lineRule="exact"/>
              <w:jc w:val="center"/>
              <w:rPr>
                <w:rFonts w:ascii="宋体" w:hAnsi="宋体" w:eastAsia="宋体" w:cs="Times New Roman"/>
                <w:color w:val="000000"/>
                <w:sz w:val="28"/>
                <w:szCs w:val="28"/>
              </w:rPr>
            </w:pPr>
            <w:r>
              <w:rPr>
                <w:rFonts w:hint="eastAsia" w:ascii="宋体" w:hAnsi="宋体" w:eastAsia="宋体" w:cs="Times New Roman"/>
                <w:color w:val="000000"/>
                <w:sz w:val="28"/>
                <w:szCs w:val="28"/>
              </w:rPr>
              <w:t>7</w:t>
            </w:r>
          </w:p>
        </w:tc>
        <w:tc>
          <w:tcPr>
            <w:tcW w:w="2126" w:type="dxa"/>
            <w:vAlign w:val="center"/>
          </w:tcPr>
          <w:p>
            <w:pPr>
              <w:adjustRightInd w:val="0"/>
              <w:snapToGrid w:val="0"/>
              <w:spacing w:line="460" w:lineRule="exact"/>
              <w:jc w:val="center"/>
              <w:rPr>
                <w:rFonts w:ascii="宋体" w:hAnsi="宋体" w:eastAsia="宋体" w:cs="Times New Roman"/>
                <w:color w:val="000000"/>
                <w:sz w:val="28"/>
                <w:szCs w:val="28"/>
              </w:rPr>
            </w:pPr>
            <w:r>
              <w:rPr>
                <w:rFonts w:hint="eastAsia" w:ascii="宋体" w:hAnsi="宋体" w:eastAsia="宋体" w:cs="Times New Roman"/>
                <w:color w:val="000000"/>
                <w:sz w:val="28"/>
                <w:szCs w:val="28"/>
              </w:rPr>
              <w:t>信息公告媒体</w:t>
            </w:r>
          </w:p>
        </w:tc>
        <w:tc>
          <w:tcPr>
            <w:tcW w:w="6577" w:type="dxa"/>
            <w:vAlign w:val="center"/>
          </w:tcPr>
          <w:p>
            <w:pPr>
              <w:adjustRightInd w:val="0"/>
              <w:snapToGrid w:val="0"/>
              <w:spacing w:line="460" w:lineRule="exact"/>
              <w:rPr>
                <w:rFonts w:ascii="宋体" w:hAnsi="宋体" w:eastAsia="宋体" w:cs="Times New Roman"/>
                <w:color w:val="000000"/>
                <w:sz w:val="28"/>
                <w:szCs w:val="28"/>
              </w:rPr>
            </w:pPr>
            <w:bookmarkStart w:id="38" w:name="EB9569d9dd8f1d4373ac6e6d4cb501422b"/>
            <w:bookmarkEnd w:id="38"/>
            <w:r>
              <w:rPr>
                <w:rFonts w:hint="eastAsia" w:ascii="宋体" w:hAnsi="宋体" w:eastAsia="宋体" w:cs="Times New Roman"/>
                <w:color w:val="000000"/>
                <w:sz w:val="28"/>
                <w:szCs w:val="28"/>
              </w:rPr>
              <w:t>宜昌交通旅游产业发展集团有限公司官网、湖北宜昌交运集团股份有限公司官网、中国采购与招标网</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66" w:hRule="atLeast"/>
        </w:trPr>
        <w:tc>
          <w:tcPr>
            <w:tcW w:w="851" w:type="dxa"/>
            <w:vAlign w:val="center"/>
          </w:tcPr>
          <w:p>
            <w:pPr>
              <w:adjustRightInd w:val="0"/>
              <w:snapToGrid w:val="0"/>
              <w:spacing w:line="460" w:lineRule="exact"/>
              <w:jc w:val="center"/>
              <w:rPr>
                <w:rFonts w:ascii="宋体" w:hAnsi="宋体" w:eastAsia="宋体" w:cs="Times New Roman"/>
                <w:color w:val="000000"/>
                <w:sz w:val="28"/>
                <w:szCs w:val="28"/>
              </w:rPr>
            </w:pPr>
            <w:r>
              <w:rPr>
                <w:rFonts w:hint="eastAsia" w:ascii="宋体" w:hAnsi="宋体" w:eastAsia="宋体" w:cs="Times New Roman"/>
                <w:color w:val="000000"/>
                <w:sz w:val="28"/>
                <w:szCs w:val="28"/>
              </w:rPr>
              <w:t>8</w:t>
            </w:r>
          </w:p>
        </w:tc>
        <w:tc>
          <w:tcPr>
            <w:tcW w:w="2126" w:type="dxa"/>
            <w:vAlign w:val="center"/>
          </w:tcPr>
          <w:p>
            <w:pPr>
              <w:adjustRightInd w:val="0"/>
              <w:snapToGrid w:val="0"/>
              <w:spacing w:line="400" w:lineRule="exact"/>
              <w:jc w:val="center"/>
              <w:rPr>
                <w:rFonts w:ascii="宋体" w:hAnsi="宋体" w:eastAsia="宋体" w:cs="Times New Roman"/>
                <w:color w:val="000000"/>
                <w:sz w:val="28"/>
                <w:szCs w:val="28"/>
              </w:rPr>
            </w:pPr>
            <w:r>
              <w:rPr>
                <w:rFonts w:hint="eastAsia" w:ascii="宋体" w:hAnsi="宋体" w:eastAsia="宋体" w:cs="Times New Roman"/>
                <w:color w:val="000000"/>
                <w:sz w:val="28"/>
                <w:szCs w:val="28"/>
              </w:rPr>
              <w:t>响应文件递交截止时间</w:t>
            </w:r>
          </w:p>
        </w:tc>
        <w:tc>
          <w:tcPr>
            <w:tcW w:w="6577" w:type="dxa"/>
            <w:vAlign w:val="center"/>
          </w:tcPr>
          <w:p>
            <w:pPr>
              <w:adjustRightInd w:val="0"/>
              <w:snapToGrid w:val="0"/>
              <w:spacing w:line="460" w:lineRule="exact"/>
              <w:rPr>
                <w:rFonts w:ascii="宋体" w:hAnsi="宋体" w:eastAsia="宋体" w:cs="Times New Roman"/>
                <w:color w:val="000000"/>
                <w:sz w:val="28"/>
                <w:szCs w:val="28"/>
              </w:rPr>
            </w:pPr>
            <w:bookmarkStart w:id="39" w:name="EB401d28d30e8b4956baf898e5af6f5580"/>
            <w:bookmarkEnd w:id="39"/>
            <w:r>
              <w:rPr>
                <w:rFonts w:hint="eastAsia" w:ascii="宋体" w:hAnsi="宋体" w:eastAsia="宋体" w:cs="Times New Roman"/>
                <w:color w:val="000000"/>
                <w:sz w:val="28"/>
                <w:szCs w:val="28"/>
              </w:rPr>
              <w:t>2020年</w:t>
            </w:r>
            <w:r>
              <w:rPr>
                <w:rFonts w:hint="eastAsia" w:ascii="宋体" w:hAnsi="宋体" w:eastAsia="宋体" w:cs="Times New Roman"/>
                <w:color w:val="000000"/>
                <w:sz w:val="28"/>
                <w:szCs w:val="28"/>
                <w:lang w:val="en-US" w:eastAsia="zh-CN"/>
              </w:rPr>
              <w:t>10</w:t>
            </w:r>
            <w:r>
              <w:rPr>
                <w:rFonts w:hint="eastAsia" w:ascii="宋体" w:hAnsi="宋体" w:eastAsia="宋体" w:cs="Times New Roman"/>
                <w:color w:val="000000"/>
                <w:sz w:val="28"/>
                <w:szCs w:val="28"/>
              </w:rPr>
              <w:t>月</w:t>
            </w:r>
            <w:r>
              <w:rPr>
                <w:rFonts w:hint="eastAsia" w:ascii="宋体" w:hAnsi="宋体" w:eastAsia="宋体" w:cs="Times New Roman"/>
                <w:color w:val="000000"/>
                <w:sz w:val="28"/>
                <w:szCs w:val="28"/>
                <w:lang w:val="en-US" w:eastAsia="zh-CN"/>
              </w:rPr>
              <w:t>14</w:t>
            </w:r>
            <w:r>
              <w:rPr>
                <w:rFonts w:hint="eastAsia" w:ascii="宋体" w:hAnsi="宋体" w:eastAsia="宋体" w:cs="Times New Roman"/>
                <w:color w:val="000000"/>
                <w:sz w:val="28"/>
                <w:szCs w:val="28"/>
              </w:rPr>
              <w:t>日</w:t>
            </w:r>
            <w:r>
              <w:rPr>
                <w:rFonts w:hint="eastAsia" w:ascii="宋体" w:hAnsi="宋体" w:eastAsia="宋体" w:cs="Times New Roman"/>
                <w:color w:val="000000"/>
                <w:sz w:val="28"/>
                <w:szCs w:val="28"/>
                <w:lang w:val="en-US" w:eastAsia="zh-CN"/>
              </w:rPr>
              <w:t>09</w:t>
            </w:r>
            <w:r>
              <w:rPr>
                <w:rFonts w:hint="eastAsia" w:ascii="宋体" w:hAnsi="宋体" w:eastAsia="宋体" w:cs="Times New Roman"/>
                <w:color w:val="000000"/>
                <w:sz w:val="28"/>
                <w:szCs w:val="28"/>
              </w:rPr>
              <w:t>时</w:t>
            </w:r>
            <w:r>
              <w:rPr>
                <w:rFonts w:hint="eastAsia" w:ascii="宋体" w:hAnsi="宋体" w:eastAsia="宋体" w:cs="Times New Roman"/>
                <w:color w:val="000000"/>
                <w:sz w:val="28"/>
                <w:szCs w:val="28"/>
                <w:lang w:val="en-US" w:eastAsia="zh-CN"/>
              </w:rPr>
              <w:t>3</w:t>
            </w:r>
            <w:r>
              <w:rPr>
                <w:rFonts w:hint="eastAsia" w:ascii="宋体" w:hAnsi="宋体" w:eastAsia="宋体" w:cs="Times New Roman"/>
                <w:color w:val="000000"/>
                <w:sz w:val="28"/>
                <w:szCs w:val="28"/>
              </w:rPr>
              <w:t>0分</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1305" w:hRule="atLeast"/>
        </w:trPr>
        <w:tc>
          <w:tcPr>
            <w:tcW w:w="851" w:type="dxa"/>
            <w:vAlign w:val="center"/>
          </w:tcPr>
          <w:p>
            <w:pPr>
              <w:adjustRightInd w:val="0"/>
              <w:snapToGrid w:val="0"/>
              <w:spacing w:line="460" w:lineRule="exact"/>
              <w:jc w:val="center"/>
              <w:rPr>
                <w:rFonts w:ascii="宋体" w:hAnsi="宋体" w:eastAsia="宋体" w:cs="Times New Roman"/>
                <w:color w:val="000000"/>
                <w:sz w:val="28"/>
                <w:szCs w:val="28"/>
              </w:rPr>
            </w:pPr>
            <w:r>
              <w:rPr>
                <w:rFonts w:hint="eastAsia" w:ascii="宋体" w:hAnsi="宋体" w:eastAsia="宋体" w:cs="Times New Roman"/>
                <w:color w:val="000000"/>
                <w:sz w:val="28"/>
                <w:szCs w:val="28"/>
              </w:rPr>
              <w:t>9</w:t>
            </w:r>
          </w:p>
        </w:tc>
        <w:tc>
          <w:tcPr>
            <w:tcW w:w="2126" w:type="dxa"/>
            <w:vAlign w:val="center"/>
          </w:tcPr>
          <w:p>
            <w:pPr>
              <w:adjustRightInd w:val="0"/>
              <w:snapToGrid w:val="0"/>
              <w:spacing w:line="400" w:lineRule="exact"/>
              <w:jc w:val="center"/>
              <w:rPr>
                <w:rFonts w:ascii="宋体" w:hAnsi="宋体" w:eastAsia="宋体" w:cs="Times New Roman"/>
                <w:color w:val="000000"/>
                <w:sz w:val="28"/>
                <w:szCs w:val="28"/>
              </w:rPr>
            </w:pPr>
            <w:r>
              <w:rPr>
                <w:rFonts w:hint="eastAsia" w:ascii="宋体" w:hAnsi="宋体" w:eastAsia="宋体" w:cs="Times New Roman"/>
                <w:color w:val="000000"/>
                <w:sz w:val="28"/>
                <w:szCs w:val="28"/>
              </w:rPr>
              <w:t>谈判时间、地点、时间</w:t>
            </w:r>
          </w:p>
        </w:tc>
        <w:tc>
          <w:tcPr>
            <w:tcW w:w="6577" w:type="dxa"/>
            <w:vAlign w:val="center"/>
          </w:tcPr>
          <w:p>
            <w:pPr>
              <w:adjustRightInd w:val="0"/>
              <w:snapToGrid w:val="0"/>
              <w:spacing w:line="400" w:lineRule="exact"/>
              <w:rPr>
                <w:rFonts w:ascii="宋体" w:hAnsi="宋体" w:eastAsia="宋体" w:cs="宋体"/>
                <w:color w:val="000000"/>
                <w:sz w:val="28"/>
                <w:szCs w:val="28"/>
              </w:rPr>
            </w:pPr>
            <w:r>
              <w:rPr>
                <w:rFonts w:hint="eastAsia" w:ascii="宋体" w:hAnsi="宋体" w:eastAsia="宋体" w:cs="宋体"/>
                <w:color w:val="000000"/>
                <w:sz w:val="28"/>
                <w:szCs w:val="28"/>
              </w:rPr>
              <w:t>谈判时间：</w:t>
            </w:r>
            <w:r>
              <w:rPr>
                <w:rFonts w:hint="eastAsia" w:ascii="宋体" w:hAnsi="宋体" w:eastAsia="宋体" w:cs="Times New Roman"/>
                <w:color w:val="000000"/>
                <w:sz w:val="28"/>
                <w:szCs w:val="28"/>
              </w:rPr>
              <w:t>2020年</w:t>
            </w:r>
            <w:r>
              <w:rPr>
                <w:rFonts w:hint="eastAsia" w:ascii="宋体" w:hAnsi="宋体" w:eastAsia="宋体" w:cs="Times New Roman"/>
                <w:color w:val="000000"/>
                <w:sz w:val="28"/>
                <w:szCs w:val="28"/>
                <w:lang w:val="en-US" w:eastAsia="zh-CN"/>
              </w:rPr>
              <w:t>10</w:t>
            </w:r>
            <w:r>
              <w:rPr>
                <w:rFonts w:hint="eastAsia" w:ascii="宋体" w:hAnsi="宋体" w:eastAsia="宋体" w:cs="Times New Roman"/>
                <w:color w:val="000000"/>
                <w:sz w:val="28"/>
                <w:szCs w:val="28"/>
              </w:rPr>
              <w:t>月</w:t>
            </w:r>
            <w:r>
              <w:rPr>
                <w:rFonts w:hint="eastAsia" w:ascii="宋体" w:hAnsi="宋体" w:eastAsia="宋体" w:cs="Times New Roman"/>
                <w:color w:val="000000"/>
                <w:sz w:val="28"/>
                <w:szCs w:val="28"/>
                <w:lang w:val="en-US" w:eastAsia="zh-CN"/>
              </w:rPr>
              <w:t>14</w:t>
            </w:r>
            <w:r>
              <w:rPr>
                <w:rFonts w:hint="eastAsia" w:ascii="宋体" w:hAnsi="宋体" w:eastAsia="宋体" w:cs="Times New Roman"/>
                <w:color w:val="000000"/>
                <w:sz w:val="28"/>
                <w:szCs w:val="28"/>
              </w:rPr>
              <w:t>日</w:t>
            </w:r>
            <w:r>
              <w:rPr>
                <w:rFonts w:hint="eastAsia" w:ascii="宋体" w:hAnsi="宋体" w:eastAsia="宋体" w:cs="Times New Roman"/>
                <w:color w:val="000000"/>
                <w:sz w:val="28"/>
                <w:szCs w:val="28"/>
                <w:lang w:val="en-US" w:eastAsia="zh-CN"/>
              </w:rPr>
              <w:t>09</w:t>
            </w:r>
            <w:r>
              <w:rPr>
                <w:rFonts w:hint="eastAsia" w:ascii="宋体" w:hAnsi="宋体" w:eastAsia="宋体" w:cs="Times New Roman"/>
                <w:color w:val="000000"/>
                <w:sz w:val="28"/>
                <w:szCs w:val="28"/>
              </w:rPr>
              <w:t>时</w:t>
            </w:r>
            <w:r>
              <w:rPr>
                <w:rFonts w:hint="eastAsia" w:ascii="宋体" w:hAnsi="宋体" w:eastAsia="宋体" w:cs="Times New Roman"/>
                <w:color w:val="000000"/>
                <w:sz w:val="28"/>
                <w:szCs w:val="28"/>
                <w:lang w:val="en-US" w:eastAsia="zh-CN"/>
              </w:rPr>
              <w:t>3</w:t>
            </w:r>
            <w:r>
              <w:rPr>
                <w:rFonts w:hint="eastAsia" w:ascii="宋体" w:hAnsi="宋体" w:eastAsia="宋体" w:cs="Times New Roman"/>
                <w:color w:val="000000"/>
                <w:sz w:val="28"/>
                <w:szCs w:val="28"/>
              </w:rPr>
              <w:t>0分</w:t>
            </w:r>
          </w:p>
          <w:p>
            <w:pPr>
              <w:adjustRightInd w:val="0"/>
              <w:snapToGrid w:val="0"/>
              <w:spacing w:line="400" w:lineRule="exact"/>
              <w:jc w:val="left"/>
              <w:rPr>
                <w:rFonts w:ascii="宋体" w:hAnsi="宋体" w:eastAsia="宋体" w:cs="Arial"/>
                <w:color w:val="000000"/>
                <w:sz w:val="28"/>
                <w:szCs w:val="28"/>
                <w:u w:val="single"/>
              </w:rPr>
            </w:pPr>
            <w:r>
              <w:rPr>
                <w:rFonts w:hint="eastAsia" w:ascii="宋体" w:hAnsi="宋体" w:eastAsia="宋体" w:cs="宋体"/>
                <w:color w:val="000000"/>
                <w:sz w:val="28"/>
                <w:szCs w:val="28"/>
              </w:rPr>
              <w:t>谈判地点：湖北兴焱工程咨询有限公司会议室 (宜昌市中南路35号兴发广场A座写字楼5楼)</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21" w:hRule="atLeast"/>
        </w:trPr>
        <w:tc>
          <w:tcPr>
            <w:tcW w:w="851" w:type="dxa"/>
            <w:vAlign w:val="center"/>
          </w:tcPr>
          <w:p>
            <w:pPr>
              <w:adjustRightInd w:val="0"/>
              <w:snapToGrid w:val="0"/>
              <w:spacing w:line="460" w:lineRule="exact"/>
              <w:jc w:val="center"/>
              <w:rPr>
                <w:rFonts w:ascii="宋体" w:hAnsi="宋体" w:eastAsia="宋体" w:cs="Times New Roman"/>
                <w:color w:val="000000"/>
                <w:sz w:val="28"/>
                <w:szCs w:val="28"/>
              </w:rPr>
            </w:pPr>
            <w:r>
              <w:rPr>
                <w:rFonts w:hint="eastAsia" w:ascii="宋体" w:hAnsi="宋体" w:eastAsia="宋体" w:cs="Times New Roman"/>
                <w:color w:val="000000"/>
                <w:sz w:val="28"/>
                <w:szCs w:val="28"/>
              </w:rPr>
              <w:t>10</w:t>
            </w:r>
          </w:p>
        </w:tc>
        <w:tc>
          <w:tcPr>
            <w:tcW w:w="2126" w:type="dxa"/>
            <w:vAlign w:val="center"/>
          </w:tcPr>
          <w:p>
            <w:pPr>
              <w:adjustRightInd w:val="0"/>
              <w:snapToGrid w:val="0"/>
              <w:spacing w:line="400" w:lineRule="exact"/>
              <w:jc w:val="center"/>
              <w:rPr>
                <w:rFonts w:ascii="宋体" w:hAnsi="宋体" w:eastAsia="宋体" w:cs="Times New Roman"/>
                <w:color w:val="000000"/>
                <w:sz w:val="28"/>
                <w:szCs w:val="28"/>
              </w:rPr>
            </w:pPr>
            <w:r>
              <w:rPr>
                <w:rFonts w:hint="eastAsia" w:ascii="宋体" w:hAnsi="宋体" w:eastAsia="宋体" w:cs="Times New Roman"/>
                <w:color w:val="000000"/>
                <w:sz w:val="28"/>
                <w:szCs w:val="28"/>
              </w:rPr>
              <w:t>谈判保证金</w:t>
            </w:r>
          </w:p>
        </w:tc>
        <w:tc>
          <w:tcPr>
            <w:tcW w:w="6577" w:type="dxa"/>
            <w:vAlign w:val="center"/>
          </w:tcPr>
          <w:p>
            <w:pPr>
              <w:adjustRightInd w:val="0"/>
              <w:snapToGrid w:val="0"/>
              <w:spacing w:line="400" w:lineRule="exact"/>
              <w:rPr>
                <w:rFonts w:ascii="宋体" w:hAnsi="宋体" w:eastAsia="宋体" w:cs="宋体"/>
                <w:color w:val="000000"/>
                <w:sz w:val="28"/>
                <w:szCs w:val="28"/>
              </w:rPr>
            </w:pPr>
            <w:r>
              <w:rPr>
                <w:rFonts w:hint="eastAsia" w:ascii="宋体" w:hAnsi="宋体" w:eastAsia="宋体" w:cs="宋体"/>
                <w:color w:val="000000"/>
                <w:sz w:val="28"/>
                <w:szCs w:val="28"/>
              </w:rPr>
              <w:t>本项目不收取谈判保证金</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1536" w:hRule="atLeast"/>
        </w:trPr>
        <w:tc>
          <w:tcPr>
            <w:tcW w:w="851" w:type="dxa"/>
            <w:vAlign w:val="center"/>
          </w:tcPr>
          <w:p>
            <w:pPr>
              <w:adjustRightInd w:val="0"/>
              <w:snapToGrid w:val="0"/>
              <w:spacing w:line="460" w:lineRule="exact"/>
              <w:jc w:val="center"/>
              <w:rPr>
                <w:rFonts w:ascii="宋体" w:hAnsi="宋体" w:eastAsia="宋体" w:cs="Times New Roman"/>
                <w:color w:val="000000"/>
                <w:sz w:val="28"/>
                <w:szCs w:val="28"/>
              </w:rPr>
            </w:pPr>
            <w:r>
              <w:rPr>
                <w:rFonts w:hint="eastAsia" w:ascii="宋体" w:hAnsi="宋体" w:eastAsia="宋体" w:cs="Times New Roman"/>
                <w:color w:val="000000"/>
                <w:sz w:val="28"/>
                <w:szCs w:val="28"/>
              </w:rPr>
              <w:t>11</w:t>
            </w:r>
          </w:p>
        </w:tc>
        <w:tc>
          <w:tcPr>
            <w:tcW w:w="2126" w:type="dxa"/>
            <w:vAlign w:val="center"/>
          </w:tcPr>
          <w:p>
            <w:pPr>
              <w:adjustRightInd w:val="0"/>
              <w:snapToGrid w:val="0"/>
              <w:spacing w:line="400" w:lineRule="exact"/>
              <w:jc w:val="center"/>
              <w:rPr>
                <w:rFonts w:ascii="宋体" w:hAnsi="宋体" w:eastAsia="宋体" w:cs="Times New Roman"/>
                <w:color w:val="000000"/>
                <w:sz w:val="28"/>
                <w:szCs w:val="28"/>
              </w:rPr>
            </w:pPr>
            <w:r>
              <w:rPr>
                <w:rFonts w:hint="eastAsia" w:ascii="宋体" w:hAnsi="宋体" w:eastAsia="宋体" w:cs="Times New Roman"/>
                <w:color w:val="000000"/>
                <w:sz w:val="28"/>
                <w:szCs w:val="28"/>
              </w:rPr>
              <w:t>谈判小组的组建及谈判专家的确定方式</w:t>
            </w:r>
          </w:p>
        </w:tc>
        <w:tc>
          <w:tcPr>
            <w:tcW w:w="6577" w:type="dxa"/>
            <w:vAlign w:val="center"/>
          </w:tcPr>
          <w:p>
            <w:pPr>
              <w:adjustRightInd w:val="0"/>
              <w:snapToGrid w:val="0"/>
              <w:spacing w:line="400" w:lineRule="exact"/>
              <w:rPr>
                <w:rFonts w:ascii="宋体" w:hAnsi="宋体" w:eastAsia="宋体" w:cs="Times New Roman"/>
                <w:color w:val="000000"/>
                <w:sz w:val="28"/>
                <w:szCs w:val="28"/>
              </w:rPr>
            </w:pPr>
            <w:r>
              <w:rPr>
                <w:rFonts w:hint="eastAsia" w:ascii="宋体" w:hAnsi="宋体" w:eastAsia="宋体" w:cs="Times New Roman"/>
                <w:color w:val="000000"/>
                <w:sz w:val="28"/>
                <w:szCs w:val="28"/>
              </w:rPr>
              <w:t>采购人依法组建谈判小组共</w:t>
            </w:r>
            <w:bookmarkStart w:id="40" w:name="EBe4c157201c9c475c8c9e7f1d2c489bc6"/>
            <w:r>
              <w:rPr>
                <w:rFonts w:hint="eastAsia" w:ascii="宋体" w:hAnsi="宋体" w:eastAsia="宋体" w:cs="Times New Roman"/>
                <w:color w:val="000000"/>
                <w:sz w:val="28"/>
                <w:szCs w:val="28"/>
              </w:rPr>
              <w:t>3</w:t>
            </w:r>
            <w:bookmarkEnd w:id="40"/>
            <w:r>
              <w:rPr>
                <w:rFonts w:hint="eastAsia" w:ascii="宋体" w:hAnsi="宋体" w:eastAsia="宋体" w:cs="Times New Roman"/>
                <w:color w:val="000000"/>
                <w:sz w:val="28"/>
                <w:szCs w:val="28"/>
              </w:rPr>
              <w:t>人组成，其中采购人</w:t>
            </w:r>
            <w:r>
              <w:rPr>
                <w:rFonts w:hint="eastAsia" w:ascii="宋体" w:hAnsi="宋体" w:eastAsia="宋体" w:cs="Times New Roman"/>
                <w:color w:val="000000"/>
                <w:sz w:val="28"/>
                <w:szCs w:val="28"/>
                <w:lang w:val="en-US" w:eastAsia="zh-CN"/>
              </w:rPr>
              <w:t>0</w:t>
            </w:r>
            <w:r>
              <w:rPr>
                <w:rFonts w:hint="eastAsia" w:ascii="宋体" w:hAnsi="宋体" w:eastAsia="宋体" w:cs="Times New Roman"/>
                <w:color w:val="000000"/>
                <w:sz w:val="28"/>
                <w:szCs w:val="28"/>
              </w:rPr>
              <w:t>名，专家评委</w:t>
            </w:r>
            <w:r>
              <w:rPr>
                <w:rFonts w:hint="eastAsia" w:ascii="宋体" w:hAnsi="宋体" w:eastAsia="宋体" w:cs="Times New Roman"/>
                <w:color w:val="000000"/>
                <w:sz w:val="28"/>
                <w:szCs w:val="28"/>
                <w:lang w:val="en-US" w:eastAsia="zh-CN"/>
              </w:rPr>
              <w:t>3</w:t>
            </w:r>
            <w:r>
              <w:rPr>
                <w:rFonts w:hint="eastAsia" w:ascii="宋体" w:hAnsi="宋体" w:eastAsia="宋体" w:cs="Times New Roman"/>
                <w:color w:val="000000"/>
                <w:sz w:val="28"/>
                <w:szCs w:val="28"/>
              </w:rPr>
              <w:t>名。</w:t>
            </w:r>
          </w:p>
          <w:p>
            <w:pPr>
              <w:adjustRightInd w:val="0"/>
              <w:snapToGrid w:val="0"/>
              <w:spacing w:line="400" w:lineRule="exact"/>
              <w:rPr>
                <w:rFonts w:ascii="宋体" w:hAnsi="宋体" w:eastAsia="宋体" w:cs="Times New Roman"/>
                <w:color w:val="000000"/>
                <w:sz w:val="28"/>
                <w:szCs w:val="28"/>
              </w:rPr>
            </w:pPr>
            <w:r>
              <w:rPr>
                <w:rFonts w:hint="eastAsia" w:ascii="宋体" w:hAnsi="宋体" w:eastAsia="宋体" w:cs="Times New Roman"/>
                <w:color w:val="000000" w:themeColor="text1"/>
                <w:sz w:val="28"/>
                <w:szCs w:val="28"/>
              </w:rPr>
              <w:t>评审专家确定方式：由</w:t>
            </w:r>
            <w:r>
              <w:rPr>
                <w:rFonts w:hint="eastAsia" w:ascii="宋体" w:hAnsi="宋体" w:eastAsia="宋体" w:cs="Times New Roman"/>
                <w:color w:val="000000" w:themeColor="text1"/>
                <w:sz w:val="28"/>
                <w:szCs w:val="28"/>
                <w:lang w:eastAsia="zh-CN"/>
              </w:rPr>
              <w:t>采购</w:t>
            </w:r>
            <w:r>
              <w:rPr>
                <w:rFonts w:hint="eastAsia" w:ascii="宋体" w:hAnsi="宋体" w:eastAsia="宋体" w:cs="Times New Roman"/>
                <w:color w:val="000000" w:themeColor="text1"/>
                <w:sz w:val="28"/>
                <w:szCs w:val="28"/>
              </w:rPr>
              <w:t>人在其纪检部门的监督下从专家库中随机抽取。</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894" w:hRule="atLeast"/>
        </w:trPr>
        <w:tc>
          <w:tcPr>
            <w:tcW w:w="851" w:type="dxa"/>
            <w:vAlign w:val="center"/>
          </w:tcPr>
          <w:p>
            <w:pPr>
              <w:adjustRightInd w:val="0"/>
              <w:snapToGrid w:val="0"/>
              <w:spacing w:line="460" w:lineRule="exact"/>
              <w:jc w:val="center"/>
              <w:rPr>
                <w:rFonts w:ascii="宋体" w:hAnsi="宋体" w:eastAsia="宋体" w:cs="Times New Roman"/>
                <w:color w:val="000000"/>
                <w:sz w:val="28"/>
                <w:szCs w:val="28"/>
              </w:rPr>
            </w:pPr>
            <w:r>
              <w:rPr>
                <w:rFonts w:hint="eastAsia" w:ascii="宋体" w:hAnsi="宋体" w:eastAsia="宋体" w:cs="Times New Roman"/>
                <w:color w:val="000000"/>
                <w:sz w:val="28"/>
                <w:szCs w:val="28"/>
              </w:rPr>
              <w:t>12</w:t>
            </w:r>
          </w:p>
        </w:tc>
        <w:tc>
          <w:tcPr>
            <w:tcW w:w="2126" w:type="dxa"/>
            <w:vAlign w:val="center"/>
          </w:tcPr>
          <w:p>
            <w:pPr>
              <w:adjustRightInd w:val="0"/>
              <w:snapToGrid w:val="0"/>
              <w:spacing w:line="400" w:lineRule="exact"/>
              <w:jc w:val="center"/>
              <w:rPr>
                <w:rFonts w:ascii="宋体" w:hAnsi="宋体" w:eastAsia="宋体" w:cs="Times New Roman"/>
                <w:color w:val="000000"/>
                <w:sz w:val="28"/>
                <w:szCs w:val="28"/>
              </w:rPr>
            </w:pPr>
            <w:r>
              <w:rPr>
                <w:rFonts w:hint="eastAsia" w:ascii="宋体" w:hAnsi="宋体" w:eastAsia="宋体" w:cs="Times New Roman"/>
                <w:color w:val="000000"/>
                <w:sz w:val="28"/>
                <w:szCs w:val="28"/>
              </w:rPr>
              <w:t>响应文件份数</w:t>
            </w:r>
          </w:p>
        </w:tc>
        <w:tc>
          <w:tcPr>
            <w:tcW w:w="6577" w:type="dxa"/>
            <w:vAlign w:val="center"/>
          </w:tcPr>
          <w:p>
            <w:pPr>
              <w:spacing w:line="400" w:lineRule="exact"/>
              <w:contextualSpacing/>
              <w:rPr>
                <w:rFonts w:ascii="宋体" w:hAnsi="宋体" w:eastAsia="宋体" w:cs="Times New Roman"/>
                <w:color w:val="000000"/>
                <w:sz w:val="28"/>
                <w:szCs w:val="28"/>
              </w:rPr>
            </w:pPr>
            <w:r>
              <w:rPr>
                <w:rFonts w:hint="eastAsia" w:ascii="宋体" w:hAnsi="宋体" w:eastAsia="宋体" w:cs="Times New Roman"/>
                <w:color w:val="000000"/>
                <w:sz w:val="28"/>
                <w:szCs w:val="28"/>
              </w:rPr>
              <w:t>纸质文件正本：一份，副本：一份。</w:t>
            </w:r>
          </w:p>
          <w:p>
            <w:pPr>
              <w:spacing w:line="400" w:lineRule="exact"/>
              <w:contextualSpacing/>
              <w:rPr>
                <w:rFonts w:ascii="宋体" w:hAnsi="宋体" w:eastAsia="宋体" w:cs="Times New Roman"/>
                <w:color w:val="000000"/>
                <w:sz w:val="28"/>
                <w:szCs w:val="28"/>
              </w:rPr>
            </w:pPr>
            <w:r>
              <w:rPr>
                <w:rFonts w:hint="eastAsia" w:ascii="宋体" w:hAnsi="宋体" w:eastAsia="宋体" w:cs="Times New Roman"/>
                <w:color w:val="000000"/>
                <w:sz w:val="28"/>
                <w:szCs w:val="28"/>
              </w:rPr>
              <w:t>电子文件：与纸质文件一致的电子光盘两份。</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894" w:hRule="atLeast"/>
        </w:trPr>
        <w:tc>
          <w:tcPr>
            <w:tcW w:w="851" w:type="dxa"/>
            <w:vAlign w:val="center"/>
          </w:tcPr>
          <w:p>
            <w:pPr>
              <w:adjustRightInd w:val="0"/>
              <w:snapToGrid w:val="0"/>
              <w:spacing w:line="460" w:lineRule="exact"/>
              <w:jc w:val="center"/>
              <w:rPr>
                <w:rFonts w:ascii="宋体" w:hAnsi="宋体" w:eastAsia="宋体" w:cs="Times New Roman"/>
                <w:color w:val="000000"/>
                <w:sz w:val="28"/>
                <w:szCs w:val="28"/>
              </w:rPr>
            </w:pPr>
            <w:r>
              <w:rPr>
                <w:rFonts w:hint="eastAsia" w:ascii="宋体" w:hAnsi="宋体" w:eastAsia="宋体" w:cs="Times New Roman"/>
                <w:color w:val="000000"/>
                <w:sz w:val="28"/>
                <w:szCs w:val="28"/>
              </w:rPr>
              <w:t>13</w:t>
            </w:r>
          </w:p>
        </w:tc>
        <w:tc>
          <w:tcPr>
            <w:tcW w:w="2126" w:type="dxa"/>
            <w:vAlign w:val="center"/>
          </w:tcPr>
          <w:p>
            <w:pPr>
              <w:adjustRightInd w:val="0"/>
              <w:snapToGrid w:val="0"/>
              <w:spacing w:line="460" w:lineRule="exact"/>
              <w:jc w:val="center"/>
              <w:rPr>
                <w:rFonts w:ascii="宋体" w:hAnsi="宋体" w:eastAsia="宋体" w:cs="Times New Roman"/>
                <w:color w:val="000000"/>
                <w:sz w:val="28"/>
                <w:szCs w:val="28"/>
              </w:rPr>
            </w:pPr>
            <w:r>
              <w:rPr>
                <w:rFonts w:hint="eastAsia" w:ascii="宋体" w:hAnsi="宋体" w:eastAsia="宋体" w:cs="Times New Roman"/>
                <w:color w:val="000000"/>
                <w:sz w:val="28"/>
                <w:szCs w:val="28"/>
              </w:rPr>
              <w:t>采购代理服务费</w:t>
            </w:r>
          </w:p>
        </w:tc>
        <w:tc>
          <w:tcPr>
            <w:tcW w:w="6577" w:type="dxa"/>
            <w:vAlign w:val="center"/>
          </w:tcPr>
          <w:p>
            <w:pPr>
              <w:spacing w:line="400" w:lineRule="exact"/>
              <w:jc w:val="left"/>
              <w:rPr>
                <w:rFonts w:hint="eastAsia" w:ascii="宋体" w:hAnsi="宋体" w:eastAsia="宋体" w:cs="Times New Roman"/>
                <w:color w:val="000000"/>
                <w:sz w:val="28"/>
                <w:szCs w:val="28"/>
                <w:lang w:eastAsia="zh-CN"/>
              </w:rPr>
            </w:pPr>
            <w:r>
              <w:rPr>
                <w:rFonts w:hint="eastAsia" w:ascii="宋体" w:hAnsi="宋体" w:eastAsia="宋体" w:cs="Times New Roman"/>
                <w:color w:val="000000"/>
                <w:sz w:val="28"/>
                <w:szCs w:val="28"/>
              </w:rPr>
              <w:t>本项目采购代理服务费</w:t>
            </w:r>
            <w:r>
              <w:rPr>
                <w:rFonts w:hint="eastAsia" w:ascii="宋体" w:hAnsi="宋体" w:eastAsia="宋体" w:cs="Times New Roman"/>
                <w:color w:val="000000"/>
                <w:sz w:val="28"/>
                <w:szCs w:val="28"/>
                <w:lang w:eastAsia="zh-CN"/>
              </w:rPr>
              <w:t>由采购人支付。</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894" w:hRule="atLeast"/>
        </w:trPr>
        <w:tc>
          <w:tcPr>
            <w:tcW w:w="851" w:type="dxa"/>
            <w:vAlign w:val="center"/>
          </w:tcPr>
          <w:p>
            <w:pPr>
              <w:adjustRightInd w:val="0"/>
              <w:snapToGrid w:val="0"/>
              <w:spacing w:line="460" w:lineRule="exact"/>
              <w:jc w:val="center"/>
              <w:rPr>
                <w:rFonts w:ascii="宋体" w:hAnsi="宋体" w:eastAsia="宋体" w:cs="Times New Roman"/>
                <w:color w:val="000000"/>
                <w:sz w:val="28"/>
                <w:szCs w:val="28"/>
              </w:rPr>
            </w:pPr>
            <w:r>
              <w:rPr>
                <w:rFonts w:hint="eastAsia" w:ascii="宋体" w:hAnsi="宋体" w:eastAsia="宋体" w:cs="Times New Roman"/>
                <w:color w:val="000000"/>
                <w:sz w:val="28"/>
                <w:szCs w:val="28"/>
              </w:rPr>
              <w:t>14</w:t>
            </w:r>
          </w:p>
        </w:tc>
        <w:tc>
          <w:tcPr>
            <w:tcW w:w="2126" w:type="dxa"/>
            <w:vAlign w:val="center"/>
          </w:tcPr>
          <w:p>
            <w:pPr>
              <w:adjustRightInd w:val="0"/>
              <w:snapToGrid w:val="0"/>
              <w:spacing w:line="460" w:lineRule="exact"/>
              <w:jc w:val="center"/>
              <w:rPr>
                <w:rFonts w:ascii="宋体" w:hAnsi="宋体" w:eastAsia="宋体" w:cs="Times New Roman"/>
                <w:color w:val="000000"/>
                <w:sz w:val="28"/>
                <w:szCs w:val="28"/>
              </w:rPr>
            </w:pPr>
            <w:r>
              <w:rPr>
                <w:rFonts w:hint="eastAsia" w:ascii="宋体" w:hAnsi="宋体" w:eastAsia="宋体" w:cs="Times New Roman"/>
                <w:color w:val="000000"/>
                <w:sz w:val="28"/>
                <w:szCs w:val="28"/>
              </w:rPr>
              <w:t>信用查询</w:t>
            </w:r>
          </w:p>
        </w:tc>
        <w:tc>
          <w:tcPr>
            <w:tcW w:w="6577" w:type="dxa"/>
            <w:vAlign w:val="center"/>
          </w:tcPr>
          <w:p>
            <w:pPr>
              <w:spacing w:line="400" w:lineRule="exact"/>
              <w:jc w:val="left"/>
              <w:rPr>
                <w:rFonts w:ascii="宋体" w:hAnsi="宋体" w:eastAsia="宋体" w:cs="Times New Roman"/>
                <w:color w:val="000000"/>
                <w:sz w:val="28"/>
                <w:szCs w:val="28"/>
              </w:rPr>
            </w:pPr>
            <w:r>
              <w:rPr>
                <w:rFonts w:hint="eastAsia" w:ascii="宋体" w:hAnsi="宋体" w:eastAsia="宋体" w:cs="Times New Roman"/>
                <w:color w:val="000000"/>
                <w:sz w:val="28"/>
                <w:szCs w:val="28"/>
              </w:rPr>
              <w:t>根据《财政部关于在政府采购活动中查询及使用信用记录有关问题的通知》（财库〔2016〕125号）的规定，评审现场由采购人代表通过“信用中国”网站（www.creditchina.gov.cn）、中国政府采购网（www.ccgp.gov.cn）等渠道查询</w:t>
            </w:r>
            <w:r>
              <w:rPr>
                <w:rFonts w:hint="eastAsia" w:ascii="宋体" w:hAnsi="宋体" w:eastAsia="宋体" w:cs="Times New Roman"/>
                <w:color w:val="000000"/>
                <w:sz w:val="28"/>
                <w:szCs w:val="28"/>
                <w:lang w:eastAsia="zh-CN"/>
              </w:rPr>
              <w:t>供应商</w:t>
            </w:r>
            <w:r>
              <w:rPr>
                <w:rFonts w:hint="eastAsia" w:ascii="宋体" w:hAnsi="宋体" w:eastAsia="宋体" w:cs="Times New Roman"/>
                <w:color w:val="000000"/>
                <w:sz w:val="28"/>
                <w:szCs w:val="28"/>
              </w:rPr>
              <w:t>的主体信用记录，经供应商签字确认后归档留存。</w:t>
            </w:r>
          </w:p>
        </w:tc>
      </w:tr>
    </w:tbl>
    <w:p>
      <w:pPr>
        <w:bidi w:val="0"/>
        <w:rPr>
          <w:rFonts w:hint="eastAsia"/>
        </w:rPr>
      </w:pPr>
      <w:bookmarkStart w:id="41" w:name="_Toc2300"/>
      <w:bookmarkStart w:id="42" w:name="_Toc29341_WPSOffice_Level2"/>
    </w:p>
    <w:p>
      <w:pPr>
        <w:bidi w:val="0"/>
        <w:rPr>
          <w:rFonts w:hint="eastAsia"/>
        </w:rPr>
      </w:pPr>
    </w:p>
    <w:p>
      <w:pPr>
        <w:bidi w:val="0"/>
        <w:rPr>
          <w:rFonts w:hint="eastAsia"/>
        </w:rPr>
      </w:pPr>
    </w:p>
    <w:p>
      <w:pPr>
        <w:bidi w:val="0"/>
        <w:rPr>
          <w:rFonts w:hint="eastAsia"/>
        </w:rPr>
      </w:pPr>
    </w:p>
    <w:p>
      <w:pPr>
        <w:pStyle w:val="2"/>
        <w:rPr>
          <w:rFonts w:hint="eastAsia"/>
        </w:rPr>
      </w:pPr>
    </w:p>
    <w:p>
      <w:pPr>
        <w:pStyle w:val="2"/>
        <w:rPr>
          <w:rFonts w:hint="eastAsia"/>
        </w:rPr>
      </w:pPr>
    </w:p>
    <w:p>
      <w:pPr>
        <w:pStyle w:val="2"/>
        <w:rPr>
          <w:rFonts w:hint="eastAsia"/>
        </w:rPr>
      </w:pPr>
    </w:p>
    <w:p>
      <w:pPr>
        <w:pStyle w:val="2"/>
        <w:rPr>
          <w:rFonts w:hint="eastAsia"/>
        </w:rPr>
      </w:pPr>
    </w:p>
    <w:p>
      <w:pPr>
        <w:pStyle w:val="2"/>
        <w:rPr>
          <w:rFonts w:hint="eastAsia"/>
        </w:rPr>
      </w:pPr>
    </w:p>
    <w:p>
      <w:pPr>
        <w:pStyle w:val="2"/>
        <w:rPr>
          <w:rFonts w:hint="eastAsia"/>
        </w:rPr>
      </w:pPr>
    </w:p>
    <w:p>
      <w:pPr>
        <w:pStyle w:val="2"/>
        <w:rPr>
          <w:rFonts w:hint="eastAsia"/>
        </w:rPr>
      </w:pPr>
    </w:p>
    <w:p>
      <w:pPr>
        <w:pStyle w:val="4"/>
        <w:rPr>
          <w:rFonts w:ascii="宋体" w:hAnsi="宋体"/>
          <w:color w:val="000000"/>
        </w:rPr>
      </w:pPr>
      <w:r>
        <w:rPr>
          <w:rFonts w:hint="eastAsia"/>
        </w:rPr>
        <w:t>一、说  明</w:t>
      </w:r>
      <w:bookmarkEnd w:id="41"/>
      <w:bookmarkEnd w:id="42"/>
    </w:p>
    <w:p>
      <w:pPr>
        <w:tabs>
          <w:tab w:val="left" w:pos="0"/>
        </w:tabs>
        <w:spacing w:line="460" w:lineRule="exact"/>
        <w:ind w:firstLine="560" w:firstLineChars="200"/>
        <w:jc w:val="left"/>
        <w:outlineLvl w:val="2"/>
        <w:rPr>
          <w:rFonts w:ascii="宋体" w:hAnsi="宋体" w:eastAsia="宋体" w:cs="Times New Roman"/>
          <w:color w:val="000000"/>
          <w:sz w:val="28"/>
          <w:szCs w:val="28"/>
        </w:rPr>
      </w:pPr>
      <w:bookmarkStart w:id="43" w:name="_Toc30270"/>
      <w:bookmarkStart w:id="44" w:name="_Toc19649_WPSOffice_Level3"/>
      <w:r>
        <w:rPr>
          <w:rFonts w:hint="eastAsia" w:ascii="宋体" w:hAnsi="宋体" w:eastAsia="宋体" w:cs="Times New Roman"/>
          <w:color w:val="000000"/>
          <w:sz w:val="28"/>
          <w:szCs w:val="28"/>
        </w:rPr>
        <w:t>1.适用范围</w:t>
      </w:r>
      <w:bookmarkEnd w:id="43"/>
      <w:bookmarkEnd w:id="44"/>
    </w:p>
    <w:p>
      <w:pPr>
        <w:spacing w:line="460" w:lineRule="exact"/>
        <w:ind w:firstLine="560" w:firstLineChars="200"/>
        <w:jc w:val="left"/>
        <w:rPr>
          <w:rFonts w:ascii="宋体" w:hAnsi="宋体" w:eastAsia="宋体" w:cs="Times New Roman"/>
          <w:color w:val="000000"/>
          <w:sz w:val="28"/>
          <w:szCs w:val="28"/>
        </w:rPr>
      </w:pPr>
      <w:r>
        <w:rPr>
          <w:rFonts w:hint="eastAsia" w:ascii="宋体" w:hAnsi="宋体" w:eastAsia="宋体" w:cs="Times New Roman"/>
          <w:color w:val="000000"/>
          <w:sz w:val="28"/>
          <w:szCs w:val="28"/>
        </w:rPr>
        <w:t>1.1本竞争性谈判文件适用于本谈判邀请函中所述的工程类政府采购项目。</w:t>
      </w:r>
    </w:p>
    <w:p>
      <w:pPr>
        <w:spacing w:line="460" w:lineRule="exact"/>
        <w:ind w:firstLine="560" w:firstLineChars="200"/>
        <w:jc w:val="left"/>
        <w:outlineLvl w:val="2"/>
        <w:rPr>
          <w:rFonts w:ascii="宋体" w:hAnsi="宋体" w:eastAsia="宋体" w:cs="Times New Roman"/>
          <w:color w:val="000000"/>
          <w:sz w:val="28"/>
          <w:szCs w:val="28"/>
        </w:rPr>
      </w:pPr>
      <w:bookmarkStart w:id="45" w:name="_Toc14637_WPSOffice_Level3"/>
      <w:bookmarkStart w:id="46" w:name="_Toc1847"/>
      <w:r>
        <w:rPr>
          <w:rFonts w:hint="eastAsia" w:ascii="宋体" w:hAnsi="宋体" w:eastAsia="宋体" w:cs="Times New Roman"/>
          <w:color w:val="000000"/>
          <w:sz w:val="28"/>
          <w:szCs w:val="28"/>
        </w:rPr>
        <w:t>2.定义</w:t>
      </w:r>
      <w:bookmarkEnd w:id="45"/>
      <w:bookmarkEnd w:id="46"/>
    </w:p>
    <w:p>
      <w:pPr>
        <w:spacing w:line="460" w:lineRule="exact"/>
        <w:ind w:firstLine="560" w:firstLineChars="200"/>
        <w:jc w:val="left"/>
        <w:rPr>
          <w:rFonts w:ascii="宋体" w:hAnsi="宋体" w:eastAsia="宋体" w:cs="Times New Roman"/>
          <w:color w:val="000000"/>
          <w:sz w:val="28"/>
          <w:szCs w:val="28"/>
        </w:rPr>
      </w:pPr>
      <w:r>
        <w:rPr>
          <w:rFonts w:hint="eastAsia" w:ascii="宋体" w:hAnsi="宋体" w:eastAsia="宋体" w:cs="Times New Roman"/>
          <w:color w:val="000000"/>
          <w:sz w:val="28"/>
          <w:szCs w:val="28"/>
        </w:rPr>
        <w:t>2.1“采购人”是指：详见供应商须知前附表。</w:t>
      </w:r>
    </w:p>
    <w:p>
      <w:pPr>
        <w:spacing w:line="460" w:lineRule="exact"/>
        <w:ind w:firstLine="560" w:firstLineChars="200"/>
        <w:jc w:val="left"/>
        <w:rPr>
          <w:rFonts w:ascii="宋体" w:hAnsi="宋体" w:eastAsia="宋体" w:cs="Times New Roman"/>
          <w:color w:val="000000"/>
          <w:sz w:val="28"/>
          <w:szCs w:val="28"/>
        </w:rPr>
      </w:pPr>
      <w:r>
        <w:rPr>
          <w:rFonts w:hint="eastAsia" w:ascii="宋体" w:hAnsi="宋体" w:eastAsia="宋体" w:cs="Times New Roman"/>
          <w:color w:val="000000"/>
          <w:sz w:val="28"/>
          <w:szCs w:val="28"/>
        </w:rPr>
        <w:t>2.2“谈判供应商”是指：符合本谈判文件规定并参加本项目谈判的供应商。</w:t>
      </w:r>
    </w:p>
    <w:p>
      <w:pPr>
        <w:spacing w:line="460" w:lineRule="exact"/>
        <w:ind w:firstLine="560" w:firstLineChars="200"/>
        <w:jc w:val="left"/>
        <w:rPr>
          <w:rFonts w:ascii="宋体" w:hAnsi="宋体" w:eastAsia="宋体" w:cs="Times New Roman"/>
          <w:color w:val="000000"/>
          <w:sz w:val="28"/>
          <w:szCs w:val="28"/>
        </w:rPr>
      </w:pPr>
      <w:r>
        <w:rPr>
          <w:rFonts w:hint="eastAsia" w:ascii="宋体" w:hAnsi="宋体" w:eastAsia="宋体" w:cs="Times New Roman"/>
          <w:color w:val="000000"/>
          <w:sz w:val="28"/>
          <w:szCs w:val="28"/>
        </w:rPr>
        <w:t>2.3“采购代理机构”是指：详见供应商须知前附表。</w:t>
      </w:r>
    </w:p>
    <w:p>
      <w:pPr>
        <w:spacing w:line="460" w:lineRule="exact"/>
        <w:ind w:firstLine="560" w:firstLineChars="200"/>
        <w:jc w:val="left"/>
        <w:rPr>
          <w:rFonts w:ascii="宋体" w:hAnsi="宋体" w:eastAsia="宋体" w:cs="Times New Roman"/>
          <w:color w:val="000000"/>
          <w:sz w:val="28"/>
          <w:szCs w:val="28"/>
        </w:rPr>
      </w:pPr>
      <w:r>
        <w:rPr>
          <w:rFonts w:hint="eastAsia" w:ascii="宋体" w:hAnsi="宋体" w:eastAsia="宋体" w:cs="Times New Roman"/>
          <w:color w:val="000000"/>
          <w:sz w:val="28"/>
          <w:szCs w:val="28"/>
        </w:rPr>
        <w:t>2.4“采购人和采购代理机构”统称为招标采购单位。</w:t>
      </w:r>
    </w:p>
    <w:p>
      <w:pPr>
        <w:spacing w:line="460" w:lineRule="exact"/>
        <w:ind w:firstLine="560" w:firstLineChars="200"/>
        <w:jc w:val="left"/>
        <w:rPr>
          <w:rFonts w:ascii="宋体" w:hAnsi="宋体" w:eastAsia="宋体" w:cs="Times New Roman"/>
          <w:color w:val="000000"/>
          <w:sz w:val="28"/>
          <w:szCs w:val="28"/>
        </w:rPr>
      </w:pPr>
      <w:r>
        <w:rPr>
          <w:rFonts w:hint="eastAsia" w:ascii="宋体" w:hAnsi="宋体" w:eastAsia="宋体" w:cs="Times New Roman"/>
          <w:color w:val="000000"/>
          <w:sz w:val="28"/>
          <w:szCs w:val="28"/>
        </w:rPr>
        <w:t>2.5“成交供应商”是指：经谈判小组评审、推荐，采购人依法确定并授予合同的谈判供应商。</w:t>
      </w:r>
    </w:p>
    <w:p>
      <w:pPr>
        <w:spacing w:line="460" w:lineRule="exact"/>
        <w:ind w:firstLine="560" w:firstLineChars="200"/>
        <w:jc w:val="left"/>
        <w:rPr>
          <w:rFonts w:ascii="宋体" w:hAnsi="宋体" w:eastAsia="宋体" w:cs="Times New Roman"/>
          <w:color w:val="000000"/>
          <w:spacing w:val="-10"/>
          <w:sz w:val="28"/>
          <w:szCs w:val="28"/>
        </w:rPr>
      </w:pPr>
      <w:r>
        <w:rPr>
          <w:rFonts w:hint="eastAsia" w:ascii="宋体" w:hAnsi="宋体" w:eastAsia="宋体" w:cs="Times New Roman"/>
          <w:color w:val="000000"/>
          <w:sz w:val="28"/>
          <w:szCs w:val="28"/>
        </w:rPr>
        <w:t>2.6“工程”是指：使用财政性资金以及财政性配套资金的新建、改建、扩建、装修、拆除、修缮等工程。</w:t>
      </w:r>
    </w:p>
    <w:p>
      <w:pPr>
        <w:spacing w:line="460" w:lineRule="exact"/>
        <w:ind w:firstLine="560" w:firstLineChars="200"/>
        <w:jc w:val="left"/>
        <w:rPr>
          <w:rFonts w:ascii="宋体" w:hAnsi="宋体" w:eastAsia="宋体" w:cs="Times New Roman"/>
          <w:color w:val="000000"/>
          <w:sz w:val="28"/>
          <w:szCs w:val="28"/>
        </w:rPr>
      </w:pPr>
      <w:r>
        <w:rPr>
          <w:rFonts w:hint="eastAsia" w:ascii="宋体" w:hAnsi="宋体" w:eastAsia="宋体" w:cs="Times New Roman"/>
          <w:color w:val="000000"/>
          <w:sz w:val="28"/>
          <w:szCs w:val="28"/>
        </w:rPr>
        <w:t>2.7“谈判响应文件”是指：谈判供应商根据本文件要求，编制包含报价、技术和服务等所有内容的文件。</w:t>
      </w:r>
    </w:p>
    <w:p>
      <w:pPr>
        <w:autoSpaceDE w:val="0"/>
        <w:autoSpaceDN w:val="0"/>
        <w:spacing w:line="460" w:lineRule="exact"/>
        <w:ind w:firstLine="560" w:firstLineChars="200"/>
        <w:jc w:val="left"/>
        <w:outlineLvl w:val="2"/>
        <w:rPr>
          <w:rFonts w:ascii="宋体" w:hAnsi="宋体" w:eastAsia="宋体" w:cs="Times New Roman"/>
          <w:color w:val="000000"/>
          <w:sz w:val="28"/>
          <w:szCs w:val="28"/>
          <w:lang w:val="zh-CN"/>
        </w:rPr>
      </w:pPr>
      <w:bookmarkStart w:id="47" w:name="_Toc14912"/>
      <w:bookmarkStart w:id="48" w:name="_Toc21700_WPSOffice_Level3"/>
      <w:r>
        <w:rPr>
          <w:rFonts w:hint="eastAsia" w:ascii="宋体" w:hAnsi="宋体" w:eastAsia="宋体" w:cs="Times New Roman"/>
          <w:color w:val="000000"/>
          <w:sz w:val="28"/>
          <w:szCs w:val="28"/>
        </w:rPr>
        <w:t>3.谈判供应商必须具备的基本条件</w:t>
      </w:r>
      <w:bookmarkEnd w:id="47"/>
      <w:bookmarkEnd w:id="48"/>
    </w:p>
    <w:p>
      <w:pPr>
        <w:spacing w:line="460" w:lineRule="exact"/>
        <w:ind w:firstLine="560" w:firstLineChars="200"/>
        <w:jc w:val="left"/>
        <w:rPr>
          <w:rFonts w:ascii="宋体" w:hAnsi="宋体" w:eastAsia="宋体" w:cs="Times New Roman"/>
          <w:color w:val="000000"/>
          <w:sz w:val="28"/>
          <w:szCs w:val="28"/>
        </w:rPr>
      </w:pPr>
      <w:r>
        <w:rPr>
          <w:rFonts w:hint="eastAsia" w:ascii="宋体" w:hAnsi="宋体" w:eastAsia="宋体" w:cs="Times New Roman"/>
          <w:color w:val="000000"/>
          <w:sz w:val="28"/>
          <w:szCs w:val="28"/>
        </w:rPr>
        <w:t>3.1符合谈判文件“第一章 谈判邀请函”第五条所规定的供应商资格要求。</w:t>
      </w:r>
    </w:p>
    <w:p>
      <w:pPr>
        <w:spacing w:line="460" w:lineRule="exact"/>
        <w:ind w:firstLine="560" w:firstLineChars="200"/>
        <w:jc w:val="left"/>
        <w:rPr>
          <w:rFonts w:ascii="宋体" w:hAnsi="宋体" w:eastAsia="宋体" w:cs="Times New Roman"/>
          <w:color w:val="000000"/>
          <w:sz w:val="28"/>
          <w:szCs w:val="28"/>
        </w:rPr>
      </w:pPr>
      <w:r>
        <w:rPr>
          <w:rFonts w:hint="eastAsia" w:ascii="宋体" w:hAnsi="宋体" w:eastAsia="宋体" w:cs="Times New Roman"/>
          <w:color w:val="000000"/>
          <w:sz w:val="28"/>
          <w:szCs w:val="28"/>
        </w:rPr>
        <w:t>3.2 联合体</w:t>
      </w:r>
    </w:p>
    <w:p>
      <w:pPr>
        <w:spacing w:line="460" w:lineRule="exact"/>
        <w:ind w:firstLine="560" w:firstLineChars="200"/>
        <w:jc w:val="left"/>
        <w:rPr>
          <w:rFonts w:ascii="宋体" w:hAnsi="宋体" w:eastAsia="宋体" w:cs="Times New Roman"/>
          <w:color w:val="000000"/>
          <w:sz w:val="28"/>
          <w:szCs w:val="28"/>
        </w:rPr>
      </w:pPr>
      <w:r>
        <w:rPr>
          <w:rFonts w:hint="eastAsia" w:ascii="宋体" w:hAnsi="宋体" w:eastAsia="宋体" w:cs="Times New Roman"/>
          <w:color w:val="000000"/>
          <w:sz w:val="28"/>
          <w:szCs w:val="28"/>
        </w:rPr>
        <w:t>本项目不接受联合体参与谈判。</w:t>
      </w:r>
    </w:p>
    <w:p>
      <w:pPr>
        <w:spacing w:line="460" w:lineRule="exact"/>
        <w:ind w:firstLine="560" w:firstLineChars="200"/>
        <w:jc w:val="left"/>
        <w:outlineLvl w:val="2"/>
        <w:rPr>
          <w:rFonts w:ascii="宋体" w:hAnsi="宋体" w:eastAsia="宋体" w:cs="Times New Roman"/>
          <w:color w:val="000000"/>
          <w:sz w:val="28"/>
          <w:szCs w:val="28"/>
        </w:rPr>
      </w:pPr>
      <w:bookmarkStart w:id="49" w:name="_Toc2911_WPSOffice_Level3"/>
      <w:bookmarkStart w:id="50" w:name="_Toc24246"/>
      <w:r>
        <w:rPr>
          <w:rFonts w:hint="eastAsia" w:ascii="宋体" w:hAnsi="宋体" w:eastAsia="宋体" w:cs="Times New Roman"/>
          <w:color w:val="000000"/>
          <w:sz w:val="28"/>
          <w:szCs w:val="28"/>
        </w:rPr>
        <w:t>4.谈判费用</w:t>
      </w:r>
      <w:bookmarkEnd w:id="49"/>
      <w:bookmarkEnd w:id="50"/>
    </w:p>
    <w:p>
      <w:pPr>
        <w:spacing w:line="460" w:lineRule="exact"/>
        <w:ind w:firstLine="560" w:firstLineChars="200"/>
        <w:jc w:val="left"/>
        <w:rPr>
          <w:rFonts w:ascii="宋体" w:hAnsi="宋体" w:eastAsia="宋体" w:cs="Times New Roman"/>
          <w:color w:val="000000"/>
          <w:sz w:val="28"/>
          <w:szCs w:val="28"/>
        </w:rPr>
      </w:pPr>
      <w:r>
        <w:rPr>
          <w:rFonts w:hint="eastAsia" w:ascii="宋体" w:hAnsi="宋体" w:eastAsia="宋体" w:cs="Times New Roman"/>
          <w:color w:val="000000"/>
          <w:sz w:val="28"/>
          <w:szCs w:val="28"/>
        </w:rPr>
        <w:t>4.1谈判供应商应自行承担所有与编写和提交竞争性谈判响应文件有关的费用，不论谈判结果如何，采购人和采购代理机构在任何情况下无义务和责任承担此类费用。</w:t>
      </w:r>
    </w:p>
    <w:p>
      <w:pPr>
        <w:pStyle w:val="4"/>
        <w:rPr>
          <w:rFonts w:ascii="宋体" w:hAnsi="宋体"/>
          <w:color w:val="000000"/>
          <w:kern w:val="0"/>
        </w:rPr>
      </w:pPr>
      <w:bookmarkStart w:id="51" w:name="_Toc456291977"/>
      <w:bookmarkStart w:id="52" w:name="_Toc456292026"/>
      <w:bookmarkStart w:id="53" w:name="_Toc505265120"/>
      <w:bookmarkStart w:id="54" w:name="_Toc530819748"/>
      <w:bookmarkStart w:id="55" w:name="_Toc518660979"/>
      <w:bookmarkStart w:id="56" w:name="_Toc456292091"/>
      <w:bookmarkStart w:id="57" w:name="_Toc505264997"/>
      <w:bookmarkStart w:id="58" w:name="_Toc462488079"/>
      <w:bookmarkStart w:id="59" w:name="_Toc487554919"/>
      <w:bookmarkStart w:id="60" w:name="_Toc293740092"/>
      <w:bookmarkStart w:id="61" w:name="_Toc519082750"/>
      <w:bookmarkStart w:id="62" w:name="_Toc293740136"/>
      <w:bookmarkStart w:id="63" w:name="_Toc10834"/>
      <w:bookmarkStart w:id="64" w:name="_Toc2149_WPSOffice_Level2"/>
      <w:bookmarkStart w:id="65" w:name="_Toc456292137"/>
      <w:bookmarkStart w:id="66" w:name="_Toc450677268"/>
      <w:bookmarkStart w:id="67" w:name="_Toc456292213"/>
      <w:bookmarkStart w:id="68" w:name="_Toc293740137"/>
      <w:bookmarkStart w:id="69" w:name="_Toc293740093"/>
      <w:r>
        <w:rPr>
          <w:rFonts w:hint="eastAsia"/>
        </w:rPr>
        <w:t>二、竞争性谈判响应文件的编制</w:t>
      </w:r>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p>
    <w:p>
      <w:pPr>
        <w:spacing w:line="460" w:lineRule="exact"/>
        <w:ind w:firstLine="560" w:firstLineChars="200"/>
        <w:jc w:val="left"/>
        <w:rPr>
          <w:rFonts w:ascii="宋体" w:hAnsi="宋体" w:eastAsia="宋体" w:cs="Times New Roman"/>
          <w:color w:val="000000"/>
          <w:sz w:val="28"/>
          <w:szCs w:val="28"/>
        </w:rPr>
      </w:pPr>
      <w:bookmarkStart w:id="70" w:name="_Toc1946_WPSOffice_Level3"/>
      <w:r>
        <w:rPr>
          <w:rFonts w:hint="eastAsia" w:ascii="宋体" w:hAnsi="宋体" w:eastAsia="宋体" w:cs="Times New Roman"/>
          <w:color w:val="000000"/>
          <w:sz w:val="28"/>
          <w:szCs w:val="28"/>
        </w:rPr>
        <w:t>5.竞争性谈判响应文件编制基本要求</w:t>
      </w:r>
      <w:bookmarkEnd w:id="70"/>
    </w:p>
    <w:p>
      <w:pPr>
        <w:spacing w:line="460" w:lineRule="exact"/>
        <w:ind w:firstLine="560" w:firstLineChars="200"/>
        <w:jc w:val="left"/>
        <w:rPr>
          <w:rFonts w:ascii="宋体" w:hAnsi="宋体" w:eastAsia="宋体" w:cs="Times New Roman"/>
          <w:color w:val="000000"/>
          <w:sz w:val="28"/>
          <w:szCs w:val="28"/>
        </w:rPr>
      </w:pPr>
      <w:r>
        <w:rPr>
          <w:rFonts w:hint="eastAsia" w:ascii="宋体" w:hAnsi="宋体" w:eastAsia="宋体" w:cs="Times New Roman"/>
          <w:color w:val="000000"/>
          <w:sz w:val="28"/>
          <w:szCs w:val="28"/>
        </w:rPr>
        <w:t>5.1谈判供应商提交的竞争性谈判响应文件以及谈判供应商与采购人和采购代理机构就有关谈判的所有来往函电均应使用中文。谈判供应商提交的支持文件和印刷的文献可以使用别的语言，但其相应内容必须附有中文翻译文本，在解释竞争性谈判响应文件时以翻译文本为主。</w:t>
      </w:r>
    </w:p>
    <w:p>
      <w:pPr>
        <w:spacing w:line="460" w:lineRule="exact"/>
        <w:ind w:firstLine="560" w:firstLineChars="200"/>
        <w:jc w:val="left"/>
        <w:rPr>
          <w:rFonts w:ascii="宋体" w:hAnsi="宋体" w:eastAsia="宋体" w:cs="Times New Roman"/>
          <w:color w:val="000000"/>
          <w:sz w:val="28"/>
          <w:szCs w:val="28"/>
        </w:rPr>
      </w:pPr>
      <w:r>
        <w:rPr>
          <w:rFonts w:hint="eastAsia" w:ascii="宋体" w:hAnsi="宋体" w:eastAsia="宋体" w:cs="Times New Roman"/>
          <w:color w:val="000000"/>
          <w:sz w:val="28"/>
          <w:szCs w:val="28"/>
        </w:rPr>
        <w:t>5.2谈判供应商应认真阅读、并充分理解本文件的全部内容（包括所有的补充、修改内容），承诺并履行本文件中各项条款规定及要求。</w:t>
      </w:r>
    </w:p>
    <w:p>
      <w:pPr>
        <w:spacing w:line="460" w:lineRule="exact"/>
        <w:ind w:firstLine="560" w:firstLineChars="200"/>
        <w:jc w:val="left"/>
        <w:rPr>
          <w:rFonts w:ascii="宋体" w:hAnsi="宋体" w:eastAsia="宋体" w:cs="Times New Roman"/>
          <w:color w:val="000000"/>
          <w:sz w:val="28"/>
          <w:szCs w:val="28"/>
        </w:rPr>
      </w:pPr>
      <w:r>
        <w:rPr>
          <w:rFonts w:hint="eastAsia" w:ascii="宋体" w:hAnsi="宋体" w:eastAsia="宋体" w:cs="Times New Roman"/>
          <w:color w:val="000000"/>
          <w:sz w:val="28"/>
          <w:szCs w:val="28"/>
        </w:rPr>
        <w:t>5.3竞争性谈判响应文件必须按本文件的全部内容，包括所有的补充通知及附件进行编制。</w:t>
      </w:r>
    </w:p>
    <w:p>
      <w:pPr>
        <w:spacing w:line="460" w:lineRule="exact"/>
        <w:ind w:firstLine="560" w:firstLineChars="200"/>
        <w:jc w:val="left"/>
        <w:rPr>
          <w:rFonts w:ascii="宋体" w:hAnsi="宋体" w:eastAsia="宋体" w:cs="Times New Roman"/>
          <w:color w:val="000000"/>
          <w:sz w:val="28"/>
          <w:szCs w:val="28"/>
        </w:rPr>
      </w:pPr>
      <w:r>
        <w:rPr>
          <w:rFonts w:hint="eastAsia" w:ascii="宋体" w:hAnsi="宋体" w:eastAsia="宋体" w:cs="Times New Roman"/>
          <w:color w:val="000000"/>
          <w:sz w:val="28"/>
          <w:szCs w:val="28"/>
        </w:rPr>
        <w:t>5.4如因谈判供应商只填写和提供了本文件要求的部分内容和附件，而给评审造成困难，其可能导致的结果和责任由谈判供应商自行承担。</w:t>
      </w:r>
    </w:p>
    <w:p>
      <w:pPr>
        <w:spacing w:line="460" w:lineRule="exact"/>
        <w:ind w:firstLine="560" w:firstLineChars="200"/>
        <w:jc w:val="left"/>
        <w:rPr>
          <w:rFonts w:ascii="宋体" w:hAnsi="宋体" w:eastAsia="宋体" w:cs="Times New Roman"/>
          <w:color w:val="000000"/>
          <w:sz w:val="28"/>
          <w:szCs w:val="28"/>
        </w:rPr>
      </w:pPr>
      <w:bookmarkStart w:id="71" w:name="_Toc15924_WPSOffice_Level3"/>
      <w:r>
        <w:rPr>
          <w:rFonts w:hint="eastAsia" w:ascii="宋体" w:hAnsi="宋体" w:eastAsia="宋体" w:cs="Times New Roman"/>
          <w:color w:val="000000"/>
          <w:sz w:val="28"/>
          <w:szCs w:val="28"/>
        </w:rPr>
        <w:t>6.竞争性谈判响应文件的组成</w:t>
      </w:r>
      <w:bookmarkEnd w:id="71"/>
    </w:p>
    <w:p>
      <w:pPr>
        <w:spacing w:line="460" w:lineRule="exact"/>
        <w:ind w:firstLine="200"/>
        <w:jc w:val="left"/>
        <w:rPr>
          <w:rFonts w:ascii="宋体" w:hAnsi="宋体" w:eastAsia="宋体" w:cs="Times New Roman"/>
          <w:color w:val="000000"/>
          <w:sz w:val="28"/>
          <w:szCs w:val="28"/>
        </w:rPr>
      </w:pPr>
      <w:r>
        <w:rPr>
          <w:rFonts w:hint="eastAsia" w:ascii="宋体" w:hAnsi="宋体" w:eastAsia="宋体" w:cs="Times New Roman"/>
          <w:color w:val="000000"/>
          <w:sz w:val="28"/>
          <w:szCs w:val="28"/>
        </w:rPr>
        <w:t>竞争性谈判响应文件应分为 “商务文件”、“和“技术文件”两个部分组成。</w:t>
      </w:r>
    </w:p>
    <w:p>
      <w:pPr>
        <w:spacing w:line="460" w:lineRule="exact"/>
        <w:ind w:firstLine="560" w:firstLineChars="200"/>
        <w:jc w:val="left"/>
        <w:rPr>
          <w:rFonts w:ascii="宋体" w:hAnsi="宋体" w:eastAsia="宋体" w:cs="Times New Roman"/>
          <w:color w:val="000000"/>
          <w:sz w:val="28"/>
          <w:szCs w:val="28"/>
        </w:rPr>
      </w:pPr>
      <w:r>
        <w:rPr>
          <w:rFonts w:hint="eastAsia" w:ascii="宋体" w:hAnsi="宋体" w:eastAsia="宋体" w:cs="Times New Roman"/>
          <w:color w:val="000000"/>
          <w:sz w:val="28"/>
          <w:szCs w:val="28"/>
        </w:rPr>
        <w:t>6.1商务文件（详见第五章商务文件组成）</w:t>
      </w:r>
    </w:p>
    <w:p>
      <w:pPr>
        <w:spacing w:line="460" w:lineRule="exact"/>
        <w:ind w:firstLine="560" w:firstLineChars="200"/>
        <w:jc w:val="left"/>
        <w:rPr>
          <w:rFonts w:ascii="宋体" w:hAnsi="宋体" w:eastAsia="宋体" w:cs="Times New Roman"/>
          <w:color w:val="000000"/>
          <w:sz w:val="28"/>
          <w:szCs w:val="28"/>
        </w:rPr>
      </w:pPr>
      <w:r>
        <w:rPr>
          <w:rFonts w:hint="eastAsia" w:ascii="宋体" w:hAnsi="宋体" w:eastAsia="宋体" w:cs="Times New Roman"/>
          <w:color w:val="000000"/>
          <w:sz w:val="28"/>
          <w:szCs w:val="28"/>
        </w:rPr>
        <w:t>6.2技术文件（详见第五章技术文件组成）</w:t>
      </w:r>
    </w:p>
    <w:p>
      <w:pPr>
        <w:spacing w:line="460" w:lineRule="exact"/>
        <w:ind w:firstLine="560" w:firstLineChars="200"/>
        <w:jc w:val="left"/>
        <w:rPr>
          <w:rFonts w:ascii="宋体" w:hAnsi="宋体" w:eastAsia="宋体" w:cs="Times New Roman"/>
          <w:color w:val="000000"/>
          <w:sz w:val="28"/>
          <w:szCs w:val="28"/>
        </w:rPr>
      </w:pPr>
      <w:bookmarkStart w:id="72" w:name="_Toc13875_WPSOffice_Level3"/>
      <w:r>
        <w:rPr>
          <w:rFonts w:hint="eastAsia" w:ascii="宋体" w:hAnsi="宋体" w:eastAsia="宋体" w:cs="Times New Roman"/>
          <w:color w:val="000000"/>
          <w:sz w:val="28"/>
          <w:szCs w:val="28"/>
        </w:rPr>
        <w:t>7.竞争性谈判响应文件的编制</w:t>
      </w:r>
      <w:bookmarkEnd w:id="72"/>
    </w:p>
    <w:p>
      <w:pPr>
        <w:spacing w:line="460" w:lineRule="exact"/>
        <w:ind w:firstLine="560" w:firstLineChars="200"/>
        <w:jc w:val="left"/>
        <w:rPr>
          <w:rFonts w:ascii="宋体" w:hAnsi="宋体" w:eastAsia="宋体" w:cs="Times New Roman"/>
          <w:color w:val="000000"/>
          <w:sz w:val="28"/>
          <w:szCs w:val="28"/>
        </w:rPr>
      </w:pPr>
      <w:r>
        <w:rPr>
          <w:rFonts w:hint="eastAsia" w:ascii="宋体" w:hAnsi="宋体" w:eastAsia="宋体" w:cs="Times New Roman"/>
          <w:color w:val="000000"/>
          <w:sz w:val="28"/>
          <w:szCs w:val="28"/>
        </w:rPr>
        <w:t>7.1供应商必须编制响应文件“正本一份”“副本一份”，并明确标明“正本”和“副本”。响应文件正本与副本均应使用不能擦去的墨水书写或打印，响应文件正本和副本如有不一致之处，以正本为准（本项目响应文件不得采用活页装订，应采用胶包装订方式）。</w:t>
      </w:r>
    </w:p>
    <w:p>
      <w:pPr>
        <w:spacing w:line="460" w:lineRule="exact"/>
        <w:ind w:firstLine="562" w:firstLineChars="200"/>
        <w:jc w:val="left"/>
        <w:rPr>
          <w:rFonts w:ascii="宋体" w:hAnsi="宋体" w:eastAsia="宋体" w:cs="Times New Roman"/>
          <w:b/>
          <w:color w:val="000000"/>
          <w:sz w:val="28"/>
          <w:szCs w:val="28"/>
        </w:rPr>
      </w:pPr>
      <w:r>
        <w:rPr>
          <w:rFonts w:hint="eastAsia" w:ascii="宋体" w:hAnsi="宋体" w:eastAsia="宋体" w:cs="Times New Roman"/>
          <w:b/>
          <w:color w:val="000000"/>
          <w:sz w:val="28"/>
          <w:szCs w:val="28"/>
        </w:rPr>
        <w:t>注：供应商在编制竞争性谈判响应文件时应</w:t>
      </w:r>
      <w:r>
        <w:rPr>
          <w:rFonts w:ascii="宋体" w:hAnsi="宋体" w:eastAsia="宋体" w:cs="Times New Roman"/>
          <w:b/>
          <w:color w:val="000000"/>
          <w:sz w:val="28"/>
          <w:szCs w:val="28"/>
        </w:rPr>
        <w:t>从目录第一页开始连续逐页编码</w:t>
      </w:r>
      <w:r>
        <w:rPr>
          <w:rFonts w:hint="eastAsia" w:ascii="宋体" w:hAnsi="宋体" w:eastAsia="宋体" w:cs="Times New Roman"/>
          <w:b/>
          <w:color w:val="000000"/>
          <w:sz w:val="28"/>
          <w:szCs w:val="28"/>
        </w:rPr>
        <w:t>。</w:t>
      </w:r>
    </w:p>
    <w:p>
      <w:pPr>
        <w:spacing w:line="460" w:lineRule="exact"/>
        <w:ind w:firstLine="560" w:firstLineChars="200"/>
        <w:jc w:val="left"/>
        <w:rPr>
          <w:rFonts w:ascii="宋体" w:hAnsi="宋体" w:eastAsia="宋体" w:cs="Times New Roman"/>
          <w:color w:val="000000"/>
          <w:sz w:val="28"/>
          <w:szCs w:val="28"/>
        </w:rPr>
      </w:pPr>
      <w:bookmarkStart w:id="73" w:name="_Toc25025_WPSOffice_Level3"/>
      <w:r>
        <w:rPr>
          <w:rFonts w:hint="eastAsia" w:ascii="宋体" w:hAnsi="宋体" w:eastAsia="宋体" w:cs="Times New Roman"/>
          <w:color w:val="000000"/>
          <w:sz w:val="28"/>
          <w:szCs w:val="28"/>
        </w:rPr>
        <w:t>8.计量单位</w:t>
      </w:r>
      <w:bookmarkEnd w:id="73"/>
    </w:p>
    <w:p>
      <w:pPr>
        <w:spacing w:line="460" w:lineRule="exact"/>
        <w:ind w:firstLine="560" w:firstLineChars="200"/>
        <w:jc w:val="left"/>
        <w:rPr>
          <w:rFonts w:ascii="宋体" w:hAnsi="宋体" w:eastAsia="宋体" w:cs="Times New Roman"/>
          <w:color w:val="000000"/>
          <w:sz w:val="28"/>
          <w:szCs w:val="28"/>
        </w:rPr>
      </w:pPr>
      <w:r>
        <w:rPr>
          <w:rFonts w:hint="eastAsia" w:ascii="宋体" w:hAnsi="宋体" w:eastAsia="宋体" w:cs="Times New Roman"/>
          <w:color w:val="000000"/>
          <w:sz w:val="28"/>
          <w:szCs w:val="28"/>
        </w:rPr>
        <w:t>8.1除技术要求中另有规定外，本文件所要求使用的计量单位均应采用国家法定计量单位。</w:t>
      </w:r>
    </w:p>
    <w:p>
      <w:pPr>
        <w:spacing w:line="460" w:lineRule="exact"/>
        <w:ind w:firstLine="560" w:firstLineChars="200"/>
        <w:jc w:val="left"/>
        <w:rPr>
          <w:rFonts w:ascii="宋体" w:hAnsi="宋体" w:eastAsia="宋体" w:cs="Times New Roman"/>
          <w:color w:val="000000"/>
          <w:sz w:val="28"/>
          <w:szCs w:val="28"/>
        </w:rPr>
      </w:pPr>
      <w:bookmarkStart w:id="74" w:name="_Toc12203_WPSOffice_Level3"/>
      <w:r>
        <w:rPr>
          <w:rFonts w:hint="eastAsia" w:ascii="宋体" w:hAnsi="宋体" w:eastAsia="宋体" w:cs="Times New Roman"/>
          <w:color w:val="000000"/>
          <w:sz w:val="28"/>
          <w:szCs w:val="28"/>
        </w:rPr>
        <w:t>9.谈判的有效期</w:t>
      </w:r>
      <w:bookmarkEnd w:id="74"/>
    </w:p>
    <w:p>
      <w:pPr>
        <w:spacing w:line="460" w:lineRule="exact"/>
        <w:ind w:firstLine="560" w:firstLineChars="200"/>
        <w:jc w:val="left"/>
        <w:rPr>
          <w:rFonts w:ascii="宋体" w:hAnsi="宋体" w:eastAsia="宋体" w:cs="Times New Roman"/>
          <w:color w:val="000000"/>
          <w:sz w:val="28"/>
          <w:szCs w:val="28"/>
        </w:rPr>
      </w:pPr>
      <w:r>
        <w:rPr>
          <w:rFonts w:hint="eastAsia" w:ascii="宋体" w:hAnsi="宋体" w:eastAsia="宋体" w:cs="Times New Roman"/>
          <w:color w:val="000000"/>
          <w:sz w:val="28"/>
          <w:szCs w:val="28"/>
        </w:rPr>
        <w:t>9.1谈判有效期详见供应商须知前附表。谈判供应商谈判有效期不足的将被视为无效谈判。</w:t>
      </w:r>
    </w:p>
    <w:p>
      <w:pPr>
        <w:spacing w:line="460" w:lineRule="exact"/>
        <w:ind w:firstLine="560" w:firstLineChars="200"/>
        <w:jc w:val="left"/>
        <w:rPr>
          <w:rFonts w:ascii="宋体" w:hAnsi="宋体" w:eastAsia="宋体" w:cs="Times New Roman"/>
          <w:color w:val="000000"/>
          <w:sz w:val="28"/>
          <w:szCs w:val="28"/>
        </w:rPr>
      </w:pPr>
      <w:r>
        <w:rPr>
          <w:rFonts w:hint="eastAsia" w:ascii="宋体" w:hAnsi="宋体" w:eastAsia="宋体" w:cs="Times New Roman"/>
          <w:color w:val="000000"/>
          <w:sz w:val="28"/>
          <w:szCs w:val="28"/>
        </w:rPr>
        <w:t>9.2特殊情况下，在原谈判有效期截止之前，采购人或采购代理机构可要求谈判供应商延长谈判有效期。这种要求与答复均应以书面形式提交。</w:t>
      </w:r>
    </w:p>
    <w:p>
      <w:pPr>
        <w:pStyle w:val="4"/>
        <w:rPr>
          <w:rFonts w:ascii="宋体" w:hAnsi="宋体"/>
          <w:color w:val="000000"/>
          <w:kern w:val="0"/>
        </w:rPr>
      </w:pPr>
      <w:bookmarkStart w:id="75" w:name="_Toc505265121"/>
      <w:bookmarkStart w:id="76" w:name="_Toc456292027"/>
      <w:bookmarkStart w:id="77" w:name="_Toc456292138"/>
      <w:bookmarkStart w:id="78" w:name="_Toc487554920"/>
      <w:bookmarkStart w:id="79" w:name="_Toc450677269"/>
      <w:bookmarkStart w:id="80" w:name="_Toc505264998"/>
      <w:bookmarkStart w:id="81" w:name="_Toc1907"/>
      <w:bookmarkStart w:id="82" w:name="_Toc456292214"/>
      <w:bookmarkStart w:id="83" w:name="_Toc518660980"/>
      <w:bookmarkStart w:id="84" w:name="_Toc15657_WPSOffice_Level2"/>
      <w:bookmarkStart w:id="85" w:name="_Toc456291978"/>
      <w:bookmarkStart w:id="86" w:name="_Toc456292092"/>
      <w:bookmarkStart w:id="87" w:name="_Toc462488080"/>
      <w:r>
        <w:rPr>
          <w:rFonts w:hint="eastAsia"/>
        </w:rPr>
        <w:t>三、谈判报价要求</w:t>
      </w:r>
      <w:bookmarkEnd w:id="68"/>
      <w:bookmarkEnd w:id="69"/>
      <w:bookmarkEnd w:id="75"/>
      <w:bookmarkEnd w:id="76"/>
      <w:bookmarkEnd w:id="77"/>
      <w:bookmarkEnd w:id="78"/>
      <w:bookmarkEnd w:id="79"/>
      <w:bookmarkEnd w:id="80"/>
      <w:bookmarkEnd w:id="81"/>
      <w:bookmarkEnd w:id="82"/>
      <w:bookmarkEnd w:id="83"/>
      <w:bookmarkEnd w:id="84"/>
      <w:bookmarkEnd w:id="85"/>
      <w:bookmarkEnd w:id="86"/>
      <w:bookmarkEnd w:id="87"/>
    </w:p>
    <w:p>
      <w:pPr>
        <w:autoSpaceDE w:val="0"/>
        <w:autoSpaceDN w:val="0"/>
        <w:spacing w:line="460" w:lineRule="exact"/>
        <w:ind w:firstLine="560" w:firstLineChars="200"/>
        <w:jc w:val="left"/>
        <w:rPr>
          <w:rFonts w:ascii="宋体" w:hAnsi="宋体" w:eastAsia="宋体" w:cs="Times New Roman"/>
          <w:color w:val="000000"/>
          <w:sz w:val="28"/>
          <w:szCs w:val="28"/>
        </w:rPr>
      </w:pPr>
      <w:bookmarkStart w:id="88" w:name="_Toc487554921"/>
      <w:bookmarkStart w:id="89" w:name="_Toc505264999"/>
      <w:bookmarkStart w:id="90" w:name="_Toc456292093"/>
      <w:bookmarkStart w:id="91" w:name="_Toc456292215"/>
      <w:bookmarkStart w:id="92" w:name="_Toc505265122"/>
      <w:bookmarkStart w:id="93" w:name="_Toc293740138"/>
      <w:bookmarkStart w:id="94" w:name="_Toc456292028"/>
      <w:bookmarkStart w:id="95" w:name="_Toc518660981"/>
      <w:bookmarkStart w:id="96" w:name="_Toc450677270"/>
      <w:bookmarkStart w:id="97" w:name="_Toc462488081"/>
      <w:bookmarkStart w:id="98" w:name="_Toc519082751"/>
      <w:bookmarkStart w:id="99" w:name="_Toc293740094"/>
      <w:bookmarkStart w:id="100" w:name="_Toc456291979"/>
      <w:bookmarkStart w:id="101" w:name="_Toc456292139"/>
      <w:r>
        <w:rPr>
          <w:rFonts w:hint="eastAsia" w:ascii="宋体" w:hAnsi="宋体" w:eastAsia="宋体" w:cs="Times New Roman"/>
          <w:color w:val="000000"/>
          <w:sz w:val="28"/>
          <w:szCs w:val="28"/>
        </w:rPr>
        <w:t>10.1 供应商所提供的工程均以人民币报价。</w:t>
      </w:r>
    </w:p>
    <w:p>
      <w:pPr>
        <w:autoSpaceDE w:val="0"/>
        <w:autoSpaceDN w:val="0"/>
        <w:spacing w:line="460" w:lineRule="exact"/>
        <w:ind w:firstLine="560" w:firstLineChars="200"/>
        <w:jc w:val="left"/>
        <w:rPr>
          <w:rFonts w:ascii="宋体" w:hAnsi="宋体" w:eastAsia="宋体" w:cs="Times New Roman"/>
          <w:color w:val="000000"/>
          <w:sz w:val="28"/>
          <w:szCs w:val="28"/>
        </w:rPr>
      </w:pPr>
      <w:r>
        <w:rPr>
          <w:rFonts w:hint="eastAsia" w:ascii="宋体" w:hAnsi="宋体" w:eastAsia="宋体" w:cs="Times New Roman"/>
          <w:color w:val="000000"/>
          <w:sz w:val="28"/>
          <w:szCs w:val="28"/>
        </w:rPr>
        <w:t>10.2 报价应根据招标文件中的有关计价要求，并按照下列依据自主报价。</w:t>
      </w:r>
    </w:p>
    <w:p>
      <w:pPr>
        <w:autoSpaceDE w:val="0"/>
        <w:autoSpaceDN w:val="0"/>
        <w:spacing w:line="460" w:lineRule="exact"/>
        <w:ind w:firstLine="560" w:firstLineChars="200"/>
        <w:jc w:val="left"/>
        <w:rPr>
          <w:rFonts w:ascii="宋体" w:hAnsi="宋体" w:eastAsia="宋体" w:cs="Times New Roman"/>
          <w:color w:val="000000"/>
          <w:sz w:val="28"/>
          <w:szCs w:val="28"/>
        </w:rPr>
      </w:pPr>
      <w:r>
        <w:rPr>
          <w:rFonts w:hint="eastAsia" w:ascii="宋体" w:hAnsi="宋体" w:eastAsia="宋体" w:cs="Times New Roman"/>
          <w:color w:val="000000"/>
          <w:sz w:val="28"/>
          <w:szCs w:val="28"/>
        </w:rPr>
        <w:t>(1)《建设工程工程量清单计价规范》（GB50500-2013）；</w:t>
      </w:r>
    </w:p>
    <w:p>
      <w:pPr>
        <w:autoSpaceDE w:val="0"/>
        <w:autoSpaceDN w:val="0"/>
        <w:spacing w:line="460" w:lineRule="exact"/>
        <w:ind w:firstLine="560" w:firstLineChars="200"/>
        <w:jc w:val="left"/>
        <w:rPr>
          <w:rFonts w:ascii="宋体" w:hAnsi="宋体" w:eastAsia="宋体" w:cs="Times New Roman"/>
          <w:color w:val="000000"/>
          <w:sz w:val="28"/>
          <w:szCs w:val="28"/>
        </w:rPr>
      </w:pPr>
      <w:r>
        <w:rPr>
          <w:rFonts w:hint="eastAsia" w:ascii="宋体" w:hAnsi="宋体" w:eastAsia="宋体" w:cs="Times New Roman"/>
          <w:color w:val="000000"/>
          <w:sz w:val="28"/>
          <w:szCs w:val="28"/>
        </w:rPr>
        <w:t>(2)国家或省级、行业建设主管部门颁发的计价办法；</w:t>
      </w:r>
    </w:p>
    <w:p>
      <w:pPr>
        <w:autoSpaceDE w:val="0"/>
        <w:autoSpaceDN w:val="0"/>
        <w:spacing w:line="460" w:lineRule="exact"/>
        <w:ind w:firstLine="560" w:firstLineChars="200"/>
        <w:jc w:val="left"/>
        <w:rPr>
          <w:rFonts w:ascii="宋体" w:hAnsi="宋体" w:eastAsia="宋体" w:cs="Times New Roman"/>
          <w:color w:val="000000"/>
          <w:sz w:val="28"/>
          <w:szCs w:val="28"/>
        </w:rPr>
      </w:pPr>
      <w:r>
        <w:rPr>
          <w:rFonts w:hint="eastAsia" w:ascii="宋体" w:hAnsi="宋体" w:eastAsia="宋体" w:cs="Times New Roman"/>
          <w:color w:val="000000"/>
          <w:sz w:val="28"/>
          <w:szCs w:val="28"/>
        </w:rPr>
        <w:t>(3)企业定额，国家或省级、行业建设主管部门颁发的计价定额和计价办法；</w:t>
      </w:r>
    </w:p>
    <w:p>
      <w:pPr>
        <w:autoSpaceDE w:val="0"/>
        <w:autoSpaceDN w:val="0"/>
        <w:spacing w:line="460" w:lineRule="exact"/>
        <w:ind w:firstLine="560" w:firstLineChars="200"/>
        <w:jc w:val="left"/>
        <w:rPr>
          <w:rFonts w:ascii="宋体" w:hAnsi="宋体" w:eastAsia="宋体" w:cs="Times New Roman"/>
          <w:color w:val="000000"/>
          <w:sz w:val="28"/>
          <w:szCs w:val="28"/>
        </w:rPr>
      </w:pPr>
      <w:r>
        <w:rPr>
          <w:rFonts w:hint="eastAsia" w:ascii="宋体" w:hAnsi="宋体" w:eastAsia="宋体" w:cs="Times New Roman"/>
          <w:color w:val="000000"/>
          <w:sz w:val="28"/>
          <w:szCs w:val="28"/>
        </w:rPr>
        <w:t>(4)谈判文件、谈判工程量清单及其澄清、补充和修改文件；</w:t>
      </w:r>
    </w:p>
    <w:p>
      <w:pPr>
        <w:autoSpaceDE w:val="0"/>
        <w:autoSpaceDN w:val="0"/>
        <w:spacing w:line="460" w:lineRule="exact"/>
        <w:ind w:firstLine="560" w:firstLineChars="200"/>
        <w:jc w:val="left"/>
        <w:rPr>
          <w:rFonts w:ascii="宋体" w:hAnsi="宋体" w:eastAsia="宋体" w:cs="Times New Roman"/>
          <w:color w:val="000000"/>
          <w:sz w:val="28"/>
          <w:szCs w:val="28"/>
        </w:rPr>
      </w:pPr>
      <w:r>
        <w:rPr>
          <w:rFonts w:hint="eastAsia" w:ascii="宋体" w:hAnsi="宋体" w:eastAsia="宋体" w:cs="Times New Roman"/>
          <w:color w:val="000000"/>
          <w:sz w:val="28"/>
          <w:szCs w:val="28"/>
        </w:rPr>
        <w:t>(5)建设工程设计文件及相关资料；</w:t>
      </w:r>
    </w:p>
    <w:p>
      <w:pPr>
        <w:autoSpaceDE w:val="0"/>
        <w:autoSpaceDN w:val="0"/>
        <w:spacing w:line="460" w:lineRule="exact"/>
        <w:ind w:firstLine="560" w:firstLineChars="200"/>
        <w:jc w:val="left"/>
        <w:rPr>
          <w:rFonts w:ascii="宋体" w:hAnsi="宋体" w:eastAsia="宋体" w:cs="Times New Roman"/>
          <w:color w:val="000000"/>
          <w:sz w:val="28"/>
          <w:szCs w:val="28"/>
        </w:rPr>
      </w:pPr>
      <w:r>
        <w:rPr>
          <w:rFonts w:hint="eastAsia" w:ascii="宋体" w:hAnsi="宋体" w:eastAsia="宋体" w:cs="Times New Roman"/>
          <w:color w:val="000000"/>
          <w:sz w:val="28"/>
          <w:szCs w:val="28"/>
        </w:rPr>
        <w:t>(6)施工现场情况、工程特点及拟定的投标施工组织设计或施工方案；</w:t>
      </w:r>
    </w:p>
    <w:p>
      <w:pPr>
        <w:autoSpaceDE w:val="0"/>
        <w:autoSpaceDN w:val="0"/>
        <w:spacing w:line="460" w:lineRule="exact"/>
        <w:ind w:firstLine="560" w:firstLineChars="200"/>
        <w:jc w:val="left"/>
        <w:rPr>
          <w:rFonts w:ascii="宋体" w:hAnsi="宋体" w:eastAsia="宋体" w:cs="Times New Roman"/>
          <w:color w:val="000000"/>
          <w:sz w:val="28"/>
          <w:szCs w:val="28"/>
        </w:rPr>
      </w:pPr>
      <w:r>
        <w:rPr>
          <w:rFonts w:hint="eastAsia" w:ascii="宋体" w:hAnsi="宋体" w:eastAsia="宋体" w:cs="Times New Roman"/>
          <w:color w:val="000000"/>
          <w:sz w:val="28"/>
          <w:szCs w:val="28"/>
        </w:rPr>
        <w:t>(7)与建设项目相关的标准、规定等技术资料；</w:t>
      </w:r>
    </w:p>
    <w:p>
      <w:pPr>
        <w:autoSpaceDE w:val="0"/>
        <w:autoSpaceDN w:val="0"/>
        <w:spacing w:line="460" w:lineRule="exact"/>
        <w:ind w:firstLine="560" w:firstLineChars="200"/>
        <w:jc w:val="left"/>
        <w:rPr>
          <w:rFonts w:ascii="宋体" w:hAnsi="宋体" w:eastAsia="宋体" w:cs="Times New Roman"/>
          <w:color w:val="000000"/>
          <w:sz w:val="28"/>
          <w:szCs w:val="28"/>
        </w:rPr>
      </w:pPr>
      <w:r>
        <w:rPr>
          <w:rFonts w:hint="eastAsia" w:ascii="宋体" w:hAnsi="宋体" w:eastAsia="宋体" w:cs="Times New Roman"/>
          <w:color w:val="000000"/>
          <w:sz w:val="28"/>
          <w:szCs w:val="28"/>
        </w:rPr>
        <w:t xml:space="preserve">(8)市场价格信息或工程造价管理机构发布的工程造价信息； </w:t>
      </w:r>
    </w:p>
    <w:p>
      <w:pPr>
        <w:autoSpaceDE w:val="0"/>
        <w:autoSpaceDN w:val="0"/>
        <w:spacing w:line="460" w:lineRule="exact"/>
        <w:ind w:firstLine="560" w:firstLineChars="200"/>
        <w:jc w:val="left"/>
        <w:rPr>
          <w:rFonts w:ascii="宋体" w:hAnsi="宋体" w:eastAsia="宋体" w:cs="Times New Roman"/>
          <w:color w:val="000000"/>
          <w:sz w:val="28"/>
          <w:szCs w:val="28"/>
        </w:rPr>
      </w:pPr>
      <w:r>
        <w:rPr>
          <w:rFonts w:hint="eastAsia" w:ascii="宋体" w:hAnsi="宋体" w:eastAsia="宋体" w:cs="Times New Roman"/>
          <w:color w:val="000000"/>
          <w:sz w:val="28"/>
          <w:szCs w:val="28"/>
        </w:rPr>
        <w:t xml:space="preserve">(9)其他的相关资料。 </w:t>
      </w:r>
    </w:p>
    <w:p>
      <w:pPr>
        <w:autoSpaceDE w:val="0"/>
        <w:autoSpaceDN w:val="0"/>
        <w:spacing w:line="460" w:lineRule="exact"/>
        <w:ind w:firstLine="560" w:firstLineChars="200"/>
        <w:jc w:val="left"/>
        <w:rPr>
          <w:rFonts w:ascii="宋体" w:hAnsi="宋体" w:eastAsia="宋体" w:cs="Times New Roman"/>
          <w:color w:val="000000"/>
          <w:sz w:val="28"/>
          <w:szCs w:val="28"/>
        </w:rPr>
      </w:pPr>
      <w:r>
        <w:rPr>
          <w:rFonts w:hint="eastAsia" w:ascii="宋体" w:hAnsi="宋体" w:eastAsia="宋体" w:cs="Times New Roman"/>
          <w:color w:val="000000"/>
          <w:sz w:val="28"/>
          <w:szCs w:val="28"/>
        </w:rPr>
        <w:t>10.3谈判报价应是按照谈判文件及当地管理部门规定的安全文明施工要求，完成招标工程量清单范围内的全部工作内容的价格体现。其应包括分部分项工程费、措施项目费和其他项目费、规费、税金等各项费用。投标报价在满足招标文件要求和“13规范”强制性规定的前提下，可实行人工、材料、机械消耗量自定、价格自选，全面竞争、自主报价，但不得低于工程成本。谈判报价采用的币种为人民币。</w:t>
      </w:r>
    </w:p>
    <w:p>
      <w:pPr>
        <w:autoSpaceDE w:val="0"/>
        <w:autoSpaceDN w:val="0"/>
        <w:spacing w:line="460" w:lineRule="exact"/>
        <w:ind w:firstLine="560" w:firstLineChars="200"/>
        <w:jc w:val="left"/>
        <w:rPr>
          <w:rFonts w:ascii="宋体" w:hAnsi="宋体" w:eastAsia="宋体" w:cs="Times New Roman"/>
          <w:color w:val="000000"/>
          <w:sz w:val="28"/>
          <w:szCs w:val="28"/>
        </w:rPr>
      </w:pPr>
      <w:r>
        <w:rPr>
          <w:rFonts w:hint="eastAsia" w:ascii="宋体" w:hAnsi="宋体" w:eastAsia="宋体" w:cs="Times New Roman"/>
          <w:color w:val="000000"/>
          <w:sz w:val="28"/>
          <w:szCs w:val="28"/>
        </w:rPr>
        <w:t>10.4 谈判总价为供应商在响应文件中提出的各项支付金额的总和，为实施、完成招标工程并修补缺陷以及履行招标文件中约定的风险范围内的所有责任和义务所发生的全部费用。</w:t>
      </w:r>
    </w:p>
    <w:p>
      <w:pPr>
        <w:autoSpaceDE w:val="0"/>
        <w:autoSpaceDN w:val="0"/>
        <w:spacing w:line="460" w:lineRule="exact"/>
        <w:ind w:firstLine="560" w:firstLineChars="200"/>
        <w:jc w:val="left"/>
        <w:rPr>
          <w:rFonts w:ascii="宋体" w:hAnsi="宋体" w:eastAsia="宋体" w:cs="Times New Roman"/>
          <w:color w:val="000000"/>
          <w:sz w:val="28"/>
          <w:szCs w:val="28"/>
        </w:rPr>
      </w:pPr>
      <w:r>
        <w:rPr>
          <w:rFonts w:hint="eastAsia" w:ascii="宋体" w:hAnsi="宋体" w:eastAsia="宋体" w:cs="Times New Roman"/>
          <w:color w:val="000000"/>
          <w:sz w:val="28"/>
          <w:szCs w:val="28"/>
        </w:rPr>
        <w:t>10.5供应商应按招标工程量清单填报价格。填写的项目编码、项目名称、项目特征、计量单位、工程量必须与招标工程量清单一致。</w:t>
      </w:r>
    </w:p>
    <w:p>
      <w:pPr>
        <w:autoSpaceDE w:val="0"/>
        <w:autoSpaceDN w:val="0"/>
        <w:spacing w:line="460" w:lineRule="exact"/>
        <w:ind w:firstLine="560" w:firstLineChars="200"/>
        <w:jc w:val="left"/>
        <w:rPr>
          <w:rFonts w:ascii="宋体" w:hAnsi="宋体" w:eastAsia="宋体" w:cs="Times New Roman"/>
          <w:color w:val="000000"/>
          <w:sz w:val="28"/>
          <w:szCs w:val="28"/>
        </w:rPr>
      </w:pPr>
      <w:r>
        <w:rPr>
          <w:rFonts w:hint="eastAsia" w:ascii="宋体" w:hAnsi="宋体" w:eastAsia="宋体" w:cs="Times New Roman"/>
          <w:color w:val="000000"/>
          <w:sz w:val="28"/>
          <w:szCs w:val="28"/>
        </w:rPr>
        <w:t>10.6工程量清单采取综合单价计价，综合单价应包括完成一个规定清单项目所需的人工费、材料和工程设备费、施工机具使用费和企业管理费、利润以及招标文件、合同约定范围内的风险费用。</w:t>
      </w:r>
    </w:p>
    <w:p>
      <w:pPr>
        <w:autoSpaceDE w:val="0"/>
        <w:autoSpaceDN w:val="0"/>
        <w:spacing w:line="460" w:lineRule="exact"/>
        <w:ind w:firstLine="560" w:firstLineChars="200"/>
        <w:jc w:val="left"/>
        <w:rPr>
          <w:rFonts w:ascii="宋体" w:hAnsi="宋体" w:eastAsia="宋体" w:cs="Times New Roman"/>
          <w:color w:val="000000"/>
          <w:sz w:val="28"/>
          <w:szCs w:val="28"/>
        </w:rPr>
      </w:pPr>
      <w:r>
        <w:rPr>
          <w:rFonts w:hint="eastAsia" w:ascii="宋体" w:hAnsi="宋体" w:eastAsia="宋体" w:cs="Times New Roman"/>
          <w:color w:val="000000"/>
          <w:sz w:val="28"/>
          <w:szCs w:val="28"/>
        </w:rPr>
        <w:t>10.7分部分项工程和单价措施项目，应根据招标文件和招标工程量清单项目中的特征描述确定综合单价计算，并包含11.6条规定的全部费用。</w:t>
      </w:r>
    </w:p>
    <w:p>
      <w:pPr>
        <w:autoSpaceDE w:val="0"/>
        <w:autoSpaceDN w:val="0"/>
        <w:spacing w:line="460" w:lineRule="exact"/>
        <w:ind w:firstLine="560" w:firstLineChars="200"/>
        <w:jc w:val="left"/>
        <w:rPr>
          <w:rFonts w:ascii="宋体" w:hAnsi="宋体" w:eastAsia="宋体" w:cs="Times New Roman"/>
          <w:color w:val="000000"/>
          <w:sz w:val="28"/>
          <w:szCs w:val="28"/>
        </w:rPr>
      </w:pPr>
      <w:r>
        <w:rPr>
          <w:rFonts w:hint="eastAsia" w:ascii="宋体" w:hAnsi="宋体" w:eastAsia="宋体" w:cs="Times New Roman"/>
          <w:color w:val="000000"/>
          <w:sz w:val="28"/>
          <w:szCs w:val="28"/>
        </w:rPr>
        <w:t>10.8总价措施项目报价应按照《市住建委关于转发2018版&lt;湖北省房屋建筑与装饰工程消耗量定额及全费用基价表&gt;等定额的通知》（宜市住建文〔2018〕44号）、《市住建委关于调整我市城区房屋建筑和市政基础设施工程施工现场扬尘污染防治增加费的通知》（宜市住建文〔2018〕52号）、湖北省住房和城乡建设厅办公室《关于调整湖北省建设工程计价依据的通知》（鄂建办〔2019〕93号）、《市住建局关于转发&lt;湖北省城市园林绿化养护消耗量定额及全费用基价表&gt;等定额的通知》（宜市住建文〔2019〕19号）要求执行。其中安全文明施工费、扬尘污染防治增加费应严格按照上述有关规定计价，不得作为竞争性费用。</w:t>
      </w:r>
    </w:p>
    <w:p>
      <w:pPr>
        <w:autoSpaceDE w:val="0"/>
        <w:autoSpaceDN w:val="0"/>
        <w:spacing w:line="460" w:lineRule="exact"/>
        <w:ind w:firstLine="560" w:firstLineChars="200"/>
        <w:jc w:val="left"/>
        <w:rPr>
          <w:rFonts w:ascii="宋体" w:hAnsi="宋体" w:eastAsia="宋体" w:cs="Times New Roman"/>
          <w:color w:val="000000"/>
          <w:sz w:val="28"/>
          <w:szCs w:val="28"/>
        </w:rPr>
      </w:pPr>
      <w:r>
        <w:rPr>
          <w:rFonts w:hint="eastAsia" w:ascii="宋体" w:hAnsi="宋体" w:eastAsia="宋体" w:cs="Times New Roman"/>
          <w:color w:val="000000"/>
          <w:sz w:val="28"/>
          <w:szCs w:val="28"/>
        </w:rPr>
        <w:t>单价措施项目，供应商应按分部分项工程量清单的方式采用综合单价计价，且不得改动其项目编码、名称、特征、单位及工程量，施工过程中根据实际工程量据实结算。供应商不得对采购人所列的单价措施项目进行增补。</w:t>
      </w:r>
    </w:p>
    <w:p>
      <w:pPr>
        <w:autoSpaceDE w:val="0"/>
        <w:autoSpaceDN w:val="0"/>
        <w:spacing w:line="460" w:lineRule="exact"/>
        <w:ind w:firstLine="560" w:firstLineChars="200"/>
        <w:jc w:val="left"/>
        <w:rPr>
          <w:rFonts w:ascii="宋体" w:hAnsi="宋体" w:eastAsia="宋体" w:cs="Times New Roman"/>
          <w:color w:val="000000"/>
          <w:sz w:val="28"/>
          <w:szCs w:val="28"/>
        </w:rPr>
      </w:pPr>
      <w:r>
        <w:rPr>
          <w:rFonts w:hint="eastAsia" w:ascii="宋体" w:hAnsi="宋体" w:eastAsia="宋体" w:cs="Times New Roman"/>
          <w:color w:val="000000"/>
          <w:sz w:val="28"/>
          <w:szCs w:val="28"/>
        </w:rPr>
        <w:t>10.9其他项目</w:t>
      </w:r>
    </w:p>
    <w:p>
      <w:pPr>
        <w:autoSpaceDE w:val="0"/>
        <w:autoSpaceDN w:val="0"/>
        <w:spacing w:line="460" w:lineRule="exact"/>
        <w:ind w:firstLine="560" w:firstLineChars="200"/>
        <w:jc w:val="left"/>
        <w:rPr>
          <w:rFonts w:ascii="宋体" w:hAnsi="宋体" w:eastAsia="宋体" w:cs="Times New Roman"/>
          <w:color w:val="000000"/>
          <w:sz w:val="28"/>
          <w:szCs w:val="28"/>
        </w:rPr>
      </w:pPr>
      <w:r>
        <w:rPr>
          <w:rFonts w:hint="eastAsia" w:ascii="宋体" w:hAnsi="宋体" w:eastAsia="宋体" w:cs="Times New Roman"/>
          <w:color w:val="000000"/>
          <w:sz w:val="28"/>
          <w:szCs w:val="28"/>
        </w:rPr>
        <w:t>10.9.1其他项目中的暂列金额、专业工程暂估价应按招标工程量清单中列出的金额填写，专业工程暂估价、暂列金额为除税价格。</w:t>
      </w:r>
    </w:p>
    <w:p>
      <w:pPr>
        <w:autoSpaceDE w:val="0"/>
        <w:autoSpaceDN w:val="0"/>
        <w:spacing w:line="460" w:lineRule="exact"/>
        <w:ind w:firstLine="560" w:firstLineChars="200"/>
        <w:jc w:val="left"/>
        <w:rPr>
          <w:rFonts w:ascii="宋体" w:hAnsi="宋体" w:eastAsia="宋体" w:cs="Times New Roman"/>
          <w:color w:val="000000"/>
          <w:sz w:val="28"/>
          <w:szCs w:val="28"/>
        </w:rPr>
      </w:pPr>
      <w:r>
        <w:rPr>
          <w:rFonts w:hint="eastAsia" w:ascii="宋体" w:hAnsi="宋体" w:eastAsia="宋体" w:cs="Times New Roman"/>
          <w:color w:val="000000"/>
          <w:sz w:val="28"/>
          <w:szCs w:val="28"/>
        </w:rPr>
        <w:t>10.9.2其他项目中的材料、工程设备暂估价应按招标工程量清单列出的单价计入综合单价。</w:t>
      </w:r>
    </w:p>
    <w:p>
      <w:pPr>
        <w:autoSpaceDE w:val="0"/>
        <w:autoSpaceDN w:val="0"/>
        <w:spacing w:line="460" w:lineRule="exact"/>
        <w:ind w:firstLine="560" w:firstLineChars="200"/>
        <w:jc w:val="left"/>
        <w:rPr>
          <w:rFonts w:ascii="宋体" w:hAnsi="宋体" w:eastAsia="宋体" w:cs="Times New Roman"/>
          <w:color w:val="000000"/>
          <w:sz w:val="28"/>
          <w:szCs w:val="28"/>
        </w:rPr>
      </w:pPr>
      <w:r>
        <w:rPr>
          <w:rFonts w:hint="eastAsia" w:ascii="宋体" w:hAnsi="宋体" w:eastAsia="宋体" w:cs="Times New Roman"/>
          <w:color w:val="000000"/>
          <w:sz w:val="28"/>
          <w:szCs w:val="28"/>
        </w:rPr>
        <w:t>10.9.3其他项目中的计日工应按招标工程量清单列出的项目和数量，自主确定综合单价并计算计日工金额。</w:t>
      </w:r>
    </w:p>
    <w:p>
      <w:pPr>
        <w:autoSpaceDE w:val="0"/>
        <w:autoSpaceDN w:val="0"/>
        <w:spacing w:line="460" w:lineRule="exact"/>
        <w:ind w:firstLine="560" w:firstLineChars="200"/>
        <w:jc w:val="left"/>
        <w:rPr>
          <w:rFonts w:ascii="宋体" w:hAnsi="宋体" w:eastAsia="宋体" w:cs="Times New Roman"/>
          <w:color w:val="000000"/>
          <w:sz w:val="28"/>
          <w:szCs w:val="28"/>
        </w:rPr>
      </w:pPr>
      <w:r>
        <w:rPr>
          <w:rFonts w:hint="eastAsia" w:ascii="宋体" w:hAnsi="宋体" w:eastAsia="宋体" w:cs="Times New Roman"/>
          <w:color w:val="000000"/>
          <w:sz w:val="28"/>
          <w:szCs w:val="28"/>
        </w:rPr>
        <w:t>10.10规费和税金应统一按《市住建委关于转发2018版&lt;湖北省房屋建筑与装饰工程消耗量定额及全费用基价表&gt;等定额的通知》（宜市住建文〔2018〕44号）、《关于调整湖北省建设工程计价依据的通知》（鄂建办〔2019〕93号）要求执行。本工程税金按一般计税方法计取，工程价款支付结算时应提供增值税专用发票。</w:t>
      </w:r>
    </w:p>
    <w:p>
      <w:pPr>
        <w:autoSpaceDE w:val="0"/>
        <w:autoSpaceDN w:val="0"/>
        <w:spacing w:line="460" w:lineRule="exact"/>
        <w:ind w:firstLine="560" w:firstLineChars="200"/>
        <w:jc w:val="left"/>
        <w:rPr>
          <w:rFonts w:ascii="宋体" w:hAnsi="宋体" w:eastAsia="宋体" w:cs="Times New Roman"/>
          <w:color w:val="000000"/>
          <w:sz w:val="28"/>
          <w:szCs w:val="28"/>
        </w:rPr>
      </w:pPr>
      <w:r>
        <w:rPr>
          <w:rFonts w:hint="eastAsia" w:ascii="宋体" w:hAnsi="宋体" w:eastAsia="宋体" w:cs="Times New Roman"/>
          <w:color w:val="000000"/>
          <w:sz w:val="28"/>
          <w:szCs w:val="28"/>
        </w:rPr>
        <w:t>规费和税金应按上述计价规定执行，不得作为竞争性费用。</w:t>
      </w:r>
    </w:p>
    <w:p>
      <w:pPr>
        <w:autoSpaceDE w:val="0"/>
        <w:autoSpaceDN w:val="0"/>
        <w:spacing w:line="460" w:lineRule="exact"/>
        <w:ind w:firstLine="560" w:firstLineChars="200"/>
        <w:jc w:val="left"/>
        <w:rPr>
          <w:rFonts w:ascii="宋体" w:hAnsi="宋体" w:eastAsia="宋体" w:cs="Times New Roman"/>
          <w:color w:val="000000"/>
          <w:sz w:val="28"/>
          <w:szCs w:val="28"/>
        </w:rPr>
      </w:pPr>
      <w:r>
        <w:rPr>
          <w:rFonts w:hint="eastAsia" w:ascii="宋体" w:hAnsi="宋体" w:eastAsia="宋体" w:cs="Times New Roman"/>
          <w:color w:val="000000"/>
          <w:sz w:val="28"/>
          <w:szCs w:val="28"/>
        </w:rPr>
        <w:t>工程排污费报价时，按照《市住建委关于转发2018版&lt;湖北省房屋建筑与装饰工程消耗量定额及全费用基价表&gt;等定额的通知》（宜市住建文〔2018〕44号）要求执行，结算时应按实际发生计取，由发包人承担。</w:t>
      </w:r>
    </w:p>
    <w:p>
      <w:pPr>
        <w:autoSpaceDE w:val="0"/>
        <w:autoSpaceDN w:val="0"/>
        <w:spacing w:line="460" w:lineRule="exact"/>
        <w:ind w:firstLine="560" w:firstLineChars="200"/>
        <w:jc w:val="left"/>
        <w:rPr>
          <w:rFonts w:ascii="宋体" w:hAnsi="宋体" w:eastAsia="宋体" w:cs="Times New Roman"/>
          <w:color w:val="000000"/>
          <w:sz w:val="28"/>
          <w:szCs w:val="28"/>
        </w:rPr>
      </w:pPr>
      <w:r>
        <w:rPr>
          <w:rFonts w:hint="eastAsia" w:ascii="宋体" w:hAnsi="宋体" w:eastAsia="宋体" w:cs="Times New Roman"/>
          <w:color w:val="000000"/>
          <w:sz w:val="28"/>
          <w:szCs w:val="28"/>
        </w:rPr>
        <w:t>10.11谈判报价应包括的风险范围详见合同专用条款。</w:t>
      </w:r>
    </w:p>
    <w:p>
      <w:pPr>
        <w:autoSpaceDE w:val="0"/>
        <w:autoSpaceDN w:val="0"/>
        <w:spacing w:line="460" w:lineRule="exact"/>
        <w:ind w:firstLine="560" w:firstLineChars="200"/>
        <w:jc w:val="left"/>
        <w:rPr>
          <w:rFonts w:ascii="宋体" w:hAnsi="宋体" w:eastAsia="宋体" w:cs="Times New Roman"/>
          <w:color w:val="000000"/>
          <w:sz w:val="28"/>
          <w:szCs w:val="28"/>
        </w:rPr>
      </w:pPr>
      <w:r>
        <w:rPr>
          <w:rFonts w:hint="eastAsia" w:ascii="宋体" w:hAnsi="宋体" w:eastAsia="宋体" w:cs="Times New Roman"/>
          <w:color w:val="000000"/>
          <w:sz w:val="28"/>
          <w:szCs w:val="28"/>
        </w:rPr>
        <w:t>10.12建设工程质量检测费用由发包人承担，但承包人应在开工前将建设工程质量专项检测方案按规定程序报监理、发包人审批。对承包人提供的具有合格证明的材料进行检测，不合格的，检测费用由承包人承担；合格的，检测费用由发包人承担。</w:t>
      </w:r>
    </w:p>
    <w:p>
      <w:pPr>
        <w:autoSpaceDE w:val="0"/>
        <w:autoSpaceDN w:val="0"/>
        <w:spacing w:line="460" w:lineRule="exact"/>
        <w:ind w:firstLine="560" w:firstLineChars="200"/>
        <w:jc w:val="left"/>
        <w:rPr>
          <w:rFonts w:ascii="宋体" w:hAnsi="宋体" w:eastAsia="宋体" w:cs="Times New Roman"/>
          <w:color w:val="000000"/>
          <w:sz w:val="28"/>
          <w:szCs w:val="28"/>
        </w:rPr>
      </w:pPr>
      <w:r>
        <w:rPr>
          <w:rFonts w:hint="eastAsia" w:ascii="宋体" w:hAnsi="宋体" w:eastAsia="宋体" w:cs="Times New Roman"/>
          <w:color w:val="000000"/>
          <w:sz w:val="28"/>
          <w:szCs w:val="28"/>
        </w:rPr>
        <w:t>10.13 暂估价</w:t>
      </w:r>
    </w:p>
    <w:p>
      <w:pPr>
        <w:autoSpaceDE w:val="0"/>
        <w:autoSpaceDN w:val="0"/>
        <w:spacing w:line="460" w:lineRule="exact"/>
        <w:ind w:firstLine="560" w:firstLineChars="200"/>
        <w:jc w:val="left"/>
        <w:rPr>
          <w:rFonts w:ascii="宋体" w:hAnsi="宋体" w:eastAsia="宋体" w:cs="Times New Roman"/>
          <w:color w:val="000000"/>
          <w:sz w:val="28"/>
          <w:szCs w:val="28"/>
        </w:rPr>
      </w:pPr>
      <w:r>
        <w:rPr>
          <w:rFonts w:hint="eastAsia" w:ascii="宋体" w:hAnsi="宋体" w:eastAsia="宋体" w:cs="Times New Roman"/>
          <w:color w:val="000000"/>
          <w:sz w:val="28"/>
          <w:szCs w:val="28"/>
        </w:rPr>
        <w:t>10.13.1发包人在招标工程量清单中给定暂估价的材料、工程设备、专业工程属于依法必须招标的，按合同专用条款执行。</w:t>
      </w:r>
    </w:p>
    <w:p>
      <w:pPr>
        <w:autoSpaceDE w:val="0"/>
        <w:autoSpaceDN w:val="0"/>
        <w:spacing w:line="460" w:lineRule="exact"/>
        <w:ind w:firstLine="560" w:firstLineChars="200"/>
        <w:jc w:val="left"/>
        <w:rPr>
          <w:rFonts w:ascii="宋体" w:hAnsi="宋体" w:eastAsia="宋体" w:cs="Times New Roman"/>
          <w:color w:val="000000"/>
          <w:sz w:val="28"/>
          <w:szCs w:val="28"/>
        </w:rPr>
      </w:pPr>
      <w:r>
        <w:rPr>
          <w:rFonts w:hint="eastAsia" w:ascii="宋体" w:hAnsi="宋体" w:eastAsia="宋体" w:cs="Times New Roman"/>
          <w:color w:val="000000"/>
          <w:sz w:val="28"/>
          <w:szCs w:val="28"/>
        </w:rPr>
        <w:t>10.13.2总承包服务费在实行专业分包时由双方根据分包工程的管理、配合协调内容和现行的费用定额，双方协商确定。</w:t>
      </w:r>
    </w:p>
    <w:p>
      <w:pPr>
        <w:autoSpaceDE w:val="0"/>
        <w:autoSpaceDN w:val="0"/>
        <w:spacing w:line="460" w:lineRule="exact"/>
        <w:ind w:firstLine="560" w:firstLineChars="200"/>
        <w:jc w:val="left"/>
        <w:rPr>
          <w:rFonts w:ascii="宋体" w:hAnsi="宋体" w:eastAsia="宋体" w:cs="Times New Roman"/>
          <w:color w:val="000000"/>
          <w:sz w:val="28"/>
          <w:szCs w:val="28"/>
        </w:rPr>
      </w:pPr>
      <w:r>
        <w:rPr>
          <w:rFonts w:hint="eastAsia" w:ascii="宋体" w:hAnsi="宋体" w:eastAsia="宋体" w:cs="Times New Roman"/>
          <w:color w:val="000000"/>
          <w:sz w:val="28"/>
          <w:szCs w:val="28"/>
        </w:rPr>
        <w:t>10.13.3甲供材费用达到国家规定的招标规模标准时，应当依法进行招标。</w:t>
      </w:r>
    </w:p>
    <w:p>
      <w:pPr>
        <w:autoSpaceDE w:val="0"/>
        <w:autoSpaceDN w:val="0"/>
        <w:spacing w:line="460" w:lineRule="exact"/>
        <w:ind w:firstLine="560" w:firstLineChars="200"/>
        <w:jc w:val="left"/>
        <w:rPr>
          <w:rFonts w:ascii="宋体" w:hAnsi="宋体" w:eastAsia="宋体" w:cs="Times New Roman"/>
          <w:color w:val="000000"/>
          <w:sz w:val="28"/>
          <w:szCs w:val="28"/>
        </w:rPr>
      </w:pPr>
      <w:r>
        <w:rPr>
          <w:rFonts w:hint="eastAsia" w:ascii="宋体" w:hAnsi="宋体" w:eastAsia="宋体" w:cs="Times New Roman"/>
          <w:color w:val="000000"/>
          <w:sz w:val="28"/>
          <w:szCs w:val="28"/>
        </w:rPr>
        <w:t>10.14招标工程量清单与计价表中列明的所有需要填写单价和合价的项目，供应商均应填写且只允许一个报价。未填写单价和合价的项目，视为此项费用已包含在已标价工程量清单中其他项目的单价和合价之中。当竣工结算时，此项目不得重新组价予以调整。</w:t>
      </w:r>
    </w:p>
    <w:p>
      <w:pPr>
        <w:autoSpaceDE w:val="0"/>
        <w:autoSpaceDN w:val="0"/>
        <w:spacing w:line="460" w:lineRule="exact"/>
        <w:ind w:firstLine="560" w:firstLineChars="200"/>
        <w:jc w:val="left"/>
        <w:rPr>
          <w:rFonts w:ascii="宋体" w:hAnsi="宋体" w:eastAsia="宋体" w:cs="Times New Roman"/>
          <w:color w:val="000000"/>
          <w:sz w:val="28"/>
          <w:szCs w:val="28"/>
        </w:rPr>
      </w:pPr>
      <w:r>
        <w:rPr>
          <w:rFonts w:hint="eastAsia" w:ascii="宋体" w:hAnsi="宋体" w:eastAsia="宋体" w:cs="Times New Roman"/>
          <w:color w:val="000000"/>
          <w:sz w:val="28"/>
          <w:szCs w:val="28"/>
        </w:rPr>
        <w:t>10.15供应商应先到工地踏勘以充分了解工地位置、情况、道路、储存空间、装卸限制及任何其他足以 影响承包价的情况，任何因忽视或误解工地情况而导致的索赔或工期延长申请将不被批准。</w:t>
      </w:r>
    </w:p>
    <w:p>
      <w:pPr>
        <w:autoSpaceDE w:val="0"/>
        <w:autoSpaceDN w:val="0"/>
        <w:spacing w:line="460" w:lineRule="exact"/>
        <w:ind w:firstLine="560" w:firstLineChars="200"/>
        <w:jc w:val="left"/>
        <w:rPr>
          <w:rFonts w:ascii="宋体" w:hAnsi="宋体" w:eastAsia="宋体" w:cs="Times New Roman"/>
          <w:color w:val="000000"/>
          <w:sz w:val="28"/>
          <w:szCs w:val="28"/>
        </w:rPr>
      </w:pPr>
      <w:r>
        <w:rPr>
          <w:rFonts w:hint="eastAsia" w:ascii="宋体" w:hAnsi="宋体" w:eastAsia="宋体" w:cs="Times New Roman"/>
          <w:color w:val="000000"/>
          <w:sz w:val="28"/>
          <w:szCs w:val="28"/>
        </w:rPr>
        <w:t>10.16谈判报价编制完成后，应加盖供应商单位公章。委托其他具有相应资质的工程造价咨询单位编制的，必须在响应文件中附委托协议和资质证书复印件加盖公章。</w:t>
      </w:r>
    </w:p>
    <w:p>
      <w:pPr>
        <w:autoSpaceDE w:val="0"/>
        <w:autoSpaceDN w:val="0"/>
        <w:spacing w:line="460" w:lineRule="exact"/>
        <w:ind w:firstLine="560" w:firstLineChars="200"/>
        <w:jc w:val="left"/>
        <w:rPr>
          <w:rFonts w:ascii="宋体" w:hAnsi="宋体" w:eastAsia="宋体" w:cs="Times New Roman"/>
          <w:color w:val="000000"/>
          <w:sz w:val="28"/>
          <w:szCs w:val="28"/>
        </w:rPr>
      </w:pPr>
      <w:r>
        <w:rPr>
          <w:rFonts w:hint="eastAsia" w:ascii="宋体" w:hAnsi="宋体" w:eastAsia="宋体" w:cs="Times New Roman"/>
          <w:color w:val="000000"/>
          <w:sz w:val="28"/>
          <w:szCs w:val="28"/>
        </w:rPr>
        <w:t>10.17所有综合单价报价应综合考虑本工程不同施工条件要求所产生及增加的费用，材料或构件场内外运输及损耗，周边场地条件、环境限制等施工中各种不利因素导致的降效损失、二次运输等增加的费用。</w:t>
      </w:r>
    </w:p>
    <w:p>
      <w:pPr>
        <w:autoSpaceDE w:val="0"/>
        <w:autoSpaceDN w:val="0"/>
        <w:spacing w:line="460" w:lineRule="exact"/>
        <w:ind w:firstLine="560" w:firstLineChars="200"/>
        <w:jc w:val="left"/>
        <w:rPr>
          <w:rFonts w:ascii="宋体" w:hAnsi="宋体" w:eastAsia="宋体" w:cs="Times New Roman"/>
          <w:color w:val="000000"/>
          <w:sz w:val="28"/>
          <w:szCs w:val="28"/>
        </w:rPr>
      </w:pPr>
      <w:r>
        <w:rPr>
          <w:rFonts w:hint="eastAsia" w:ascii="宋体" w:hAnsi="宋体" w:eastAsia="宋体" w:cs="Times New Roman"/>
          <w:color w:val="000000"/>
          <w:sz w:val="28"/>
          <w:szCs w:val="28"/>
        </w:rPr>
        <w:t>10.17.1供应商报价时应根据招标文件载明的施工扬尘污染防治措施要求，施工扬尘污染防治措施需符合《市住建委 市环保局 市城管局关于印发&lt;宜昌市建设工程施工现场扬尘污染防治管理办法&gt;的通知》（宜市住建〔2014〕119号）、《市住建委关于进一步加强区建筑施工扬尘管控的通知》（宜市住建文〔2017〕100号）和市住建委关于印发《2018年宜昌市建筑施工扬尘防治工作方案》的通知（宜市住建文〔2018〕15号）要求及标准，结合工程特点，按《市住建委关于转发2018版&lt;湖北省房屋建筑与装饰工程消耗量定额及全费用基价表&gt;等定额的通知》（宜市住建文〔2018〕44号）、《市住建委关于调整我市城区房屋建筑和市政基础设施工程施工现场扬尘污染防治增加费的通知》（宜市住建文〔2018〕52号）要求执行。其中，扬尘污染防治增加费应严格按照上述有关规定计价，不得作为竞争性费用。工程结算时，扬尘污染防治增加费应根据承包人扬尘污染防治专项方案和施工现场实施情况，据实进行结算，原则上结算金额不得超过2018版《费用定额》扬尘污染防治增加费费率标准。</w:t>
      </w:r>
    </w:p>
    <w:p>
      <w:pPr>
        <w:autoSpaceDE w:val="0"/>
        <w:autoSpaceDN w:val="0"/>
        <w:spacing w:line="460" w:lineRule="exact"/>
        <w:ind w:firstLine="560" w:firstLineChars="200"/>
        <w:jc w:val="left"/>
        <w:rPr>
          <w:rFonts w:ascii="宋体" w:hAnsi="宋体" w:eastAsia="宋体" w:cs="Times New Roman"/>
          <w:color w:val="000000"/>
          <w:sz w:val="28"/>
          <w:szCs w:val="28"/>
        </w:rPr>
      </w:pPr>
      <w:r>
        <w:rPr>
          <w:rFonts w:hint="eastAsia" w:ascii="宋体" w:hAnsi="宋体" w:eastAsia="宋体" w:cs="Times New Roman"/>
          <w:color w:val="000000"/>
          <w:sz w:val="28"/>
          <w:szCs w:val="28"/>
        </w:rPr>
        <w:t>10.18其他说明:</w:t>
      </w:r>
    </w:p>
    <w:p>
      <w:pPr>
        <w:autoSpaceDE w:val="0"/>
        <w:autoSpaceDN w:val="0"/>
        <w:spacing w:line="460" w:lineRule="exact"/>
        <w:ind w:firstLine="560" w:firstLineChars="200"/>
        <w:jc w:val="left"/>
        <w:rPr>
          <w:rFonts w:ascii="宋体" w:hAnsi="宋体" w:eastAsia="宋体" w:cs="Times New Roman"/>
          <w:color w:val="000000"/>
          <w:sz w:val="28"/>
          <w:szCs w:val="28"/>
        </w:rPr>
      </w:pPr>
      <w:r>
        <w:rPr>
          <w:rFonts w:hint="eastAsia" w:ascii="宋体" w:hAnsi="宋体" w:eastAsia="宋体" w:cs="Times New Roman"/>
          <w:color w:val="000000"/>
          <w:sz w:val="28"/>
          <w:szCs w:val="28"/>
        </w:rPr>
        <w:t>10.18.1供应商要详细填写“报价一览表”和“工程量清单报价表”中的内容。</w:t>
      </w:r>
    </w:p>
    <w:p>
      <w:pPr>
        <w:autoSpaceDE w:val="0"/>
        <w:autoSpaceDN w:val="0"/>
        <w:spacing w:line="460" w:lineRule="exact"/>
        <w:ind w:firstLine="560" w:firstLineChars="200"/>
        <w:jc w:val="left"/>
        <w:rPr>
          <w:rFonts w:ascii="宋体" w:hAnsi="宋体" w:eastAsia="宋体" w:cs="Times New Roman"/>
          <w:color w:val="000000"/>
          <w:sz w:val="28"/>
          <w:szCs w:val="28"/>
        </w:rPr>
      </w:pPr>
      <w:r>
        <w:rPr>
          <w:rFonts w:hint="eastAsia" w:ascii="宋体" w:hAnsi="宋体" w:eastAsia="宋体" w:cs="Times New Roman"/>
          <w:color w:val="000000"/>
          <w:sz w:val="28"/>
          <w:szCs w:val="28"/>
        </w:rPr>
        <w:t>10.18.2供应商的谈判报价超过项目采购预算的为无效文件。</w:t>
      </w:r>
    </w:p>
    <w:p>
      <w:pPr>
        <w:pStyle w:val="4"/>
        <w:rPr>
          <w:rFonts w:ascii="宋体" w:hAnsi="宋体"/>
          <w:color w:val="000000"/>
          <w:kern w:val="0"/>
        </w:rPr>
      </w:pPr>
      <w:bookmarkStart w:id="102" w:name="_Toc530819749"/>
      <w:bookmarkStart w:id="103" w:name="_Toc18103_WPSOffice_Level2"/>
      <w:bookmarkStart w:id="104" w:name="_Toc12128"/>
      <w:r>
        <w:rPr>
          <w:rFonts w:hint="eastAsia"/>
        </w:rPr>
        <w:t>四、竞争性谈判响应文件的份数、封装和递交</w:t>
      </w:r>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p>
    <w:p>
      <w:pPr>
        <w:spacing w:line="460" w:lineRule="exact"/>
        <w:ind w:firstLine="560" w:firstLineChars="200"/>
        <w:jc w:val="left"/>
        <w:rPr>
          <w:rFonts w:ascii="宋体" w:hAnsi="宋体" w:eastAsia="宋体" w:cs="Times New Roman"/>
          <w:color w:val="000000"/>
          <w:sz w:val="28"/>
          <w:szCs w:val="28"/>
        </w:rPr>
      </w:pPr>
      <w:bookmarkStart w:id="105" w:name="_Toc2149_WPSOffice_Level3"/>
      <w:r>
        <w:rPr>
          <w:rFonts w:hint="eastAsia" w:ascii="宋体" w:hAnsi="宋体" w:eastAsia="宋体" w:cs="Times New Roman"/>
          <w:color w:val="000000"/>
          <w:sz w:val="28"/>
          <w:szCs w:val="28"/>
        </w:rPr>
        <w:t>11.谈判响应文件的份数</w:t>
      </w:r>
      <w:bookmarkEnd w:id="105"/>
    </w:p>
    <w:p>
      <w:pPr>
        <w:spacing w:line="460" w:lineRule="exact"/>
        <w:ind w:firstLine="560" w:firstLineChars="200"/>
        <w:jc w:val="left"/>
        <w:rPr>
          <w:rFonts w:ascii="宋体" w:hAnsi="宋体" w:eastAsia="宋体" w:cs="Times New Roman"/>
          <w:color w:val="000000"/>
          <w:sz w:val="28"/>
          <w:szCs w:val="28"/>
        </w:rPr>
      </w:pPr>
      <w:r>
        <w:rPr>
          <w:rFonts w:hint="eastAsia" w:ascii="宋体" w:hAnsi="宋体" w:eastAsia="宋体" w:cs="Times New Roman"/>
          <w:color w:val="000000"/>
          <w:sz w:val="28"/>
          <w:szCs w:val="28"/>
        </w:rPr>
        <w:t>11.1谈判供应商应编制竞争性谈判响应文件二份（正本一份、副本一份），谈判时还需提交响应文件光盘两份。若未按规定的方式编制和份数提交谈判响应文件的，采购代理机构不予受理。</w:t>
      </w:r>
    </w:p>
    <w:p>
      <w:pPr>
        <w:spacing w:line="460" w:lineRule="exact"/>
        <w:ind w:firstLine="560" w:firstLineChars="200"/>
        <w:jc w:val="left"/>
        <w:rPr>
          <w:rFonts w:ascii="宋体" w:hAnsi="宋体" w:eastAsia="宋体" w:cs="Times New Roman"/>
          <w:color w:val="000000"/>
          <w:sz w:val="28"/>
          <w:szCs w:val="28"/>
        </w:rPr>
      </w:pPr>
      <w:bookmarkStart w:id="106" w:name="_Toc15657_WPSOffice_Level3"/>
      <w:r>
        <w:rPr>
          <w:rFonts w:hint="eastAsia" w:ascii="宋体" w:hAnsi="宋体" w:eastAsia="宋体" w:cs="Times New Roman"/>
          <w:color w:val="000000"/>
          <w:sz w:val="28"/>
          <w:szCs w:val="28"/>
        </w:rPr>
        <w:t>12.谈判响应文件的密封和标记</w:t>
      </w:r>
      <w:bookmarkEnd w:id="106"/>
    </w:p>
    <w:p>
      <w:pPr>
        <w:spacing w:line="460" w:lineRule="exact"/>
        <w:ind w:firstLine="560" w:firstLineChars="200"/>
        <w:jc w:val="left"/>
        <w:rPr>
          <w:rFonts w:ascii="宋体" w:hAnsi="宋体" w:eastAsia="宋体" w:cs="仿宋"/>
          <w:color w:val="000000"/>
          <w:sz w:val="28"/>
          <w:szCs w:val="28"/>
        </w:rPr>
      </w:pPr>
      <w:r>
        <w:rPr>
          <w:rFonts w:hint="eastAsia" w:ascii="宋体" w:hAnsi="宋体" w:eastAsia="宋体" w:cs="Times New Roman"/>
          <w:color w:val="000000"/>
          <w:sz w:val="28"/>
          <w:szCs w:val="28"/>
        </w:rPr>
        <w:t>12.1</w:t>
      </w:r>
      <w:r>
        <w:rPr>
          <w:rFonts w:hint="eastAsia" w:ascii="宋体" w:hAnsi="宋体" w:eastAsia="宋体" w:cs="仿宋"/>
          <w:color w:val="000000"/>
          <w:sz w:val="28"/>
          <w:szCs w:val="28"/>
        </w:rPr>
        <w:t>密封：响应文件采用胶装装成一本（不可活页装订），响应文件密封袋的封口处应加盖供应商公章。</w:t>
      </w:r>
    </w:p>
    <w:p>
      <w:pPr>
        <w:spacing w:line="460" w:lineRule="exact"/>
        <w:ind w:firstLine="560" w:firstLineChars="200"/>
        <w:jc w:val="left"/>
        <w:rPr>
          <w:rFonts w:ascii="宋体" w:hAnsi="宋体" w:eastAsia="宋体" w:cs="宋体"/>
          <w:color w:val="000000"/>
          <w:sz w:val="28"/>
          <w:szCs w:val="28"/>
        </w:rPr>
      </w:pPr>
      <w:r>
        <w:rPr>
          <w:rFonts w:hint="eastAsia" w:ascii="宋体" w:hAnsi="宋体" w:eastAsia="宋体" w:cs="Times New Roman"/>
          <w:color w:val="000000"/>
          <w:sz w:val="28"/>
          <w:szCs w:val="28"/>
        </w:rPr>
        <w:t>12.2</w:t>
      </w:r>
      <w:r>
        <w:rPr>
          <w:rFonts w:hint="eastAsia" w:ascii="宋体" w:hAnsi="宋体" w:eastAsia="宋体" w:cs="仿宋"/>
          <w:color w:val="000000"/>
          <w:sz w:val="28"/>
          <w:szCs w:val="28"/>
        </w:rPr>
        <w:t>标记：封袋上都要写明采购人名称、项目名称、项目编号、供应商名称，并注明竞争性谈判文件中规定的截止时间前不得</w:t>
      </w:r>
      <w:r>
        <w:rPr>
          <w:rFonts w:hint="eastAsia" w:ascii="宋体" w:hAnsi="宋体" w:eastAsia="宋体" w:cs="宋体"/>
          <w:color w:val="000000"/>
          <w:sz w:val="28"/>
          <w:szCs w:val="28"/>
        </w:rPr>
        <w:t>启封</w:t>
      </w:r>
      <w:r>
        <w:rPr>
          <w:rFonts w:hint="eastAsia" w:ascii="宋体" w:hAnsi="宋体" w:eastAsia="宋体" w:cs="仿宋"/>
          <w:color w:val="000000"/>
          <w:sz w:val="28"/>
          <w:szCs w:val="28"/>
        </w:rPr>
        <w:t>，</w:t>
      </w:r>
      <w:r>
        <w:rPr>
          <w:rFonts w:hint="eastAsia" w:ascii="宋体" w:hAnsi="宋体" w:eastAsia="宋体" w:cs="宋体"/>
          <w:color w:val="000000"/>
          <w:sz w:val="28"/>
          <w:szCs w:val="28"/>
        </w:rPr>
        <w:t>封口处加盖供应商印章。如果未按要求密封和标记，采购代理机构对误投或提前启封概不负责。</w:t>
      </w:r>
    </w:p>
    <w:p>
      <w:pPr>
        <w:autoSpaceDE w:val="0"/>
        <w:autoSpaceDN w:val="0"/>
        <w:spacing w:line="460" w:lineRule="exact"/>
        <w:ind w:firstLine="560" w:firstLineChars="200"/>
        <w:jc w:val="left"/>
        <w:rPr>
          <w:rFonts w:ascii="宋体" w:hAnsi="宋体" w:eastAsia="宋体" w:cs="Times New Roman"/>
          <w:color w:val="000000"/>
          <w:sz w:val="28"/>
          <w:szCs w:val="28"/>
        </w:rPr>
      </w:pPr>
      <w:r>
        <w:rPr>
          <w:rFonts w:hint="eastAsia" w:ascii="宋体" w:hAnsi="宋体" w:eastAsia="宋体" w:cs="Times New Roman"/>
          <w:color w:val="000000"/>
          <w:sz w:val="28"/>
          <w:szCs w:val="28"/>
        </w:rPr>
        <w:t>12.3响应文件光盘须用信封单独密封，并在信封上注明采购人名称、项目名称、项目编号、供应商名称和有“在竞争性谈判文件中规定的响应截止日期和时间之前不得启封”的字样，封口处加盖供应商印章。如果未按要求密封和标记，对误投或提前启封的采购代理机构不予受理。</w:t>
      </w:r>
    </w:p>
    <w:p>
      <w:pPr>
        <w:spacing w:line="460" w:lineRule="exact"/>
        <w:ind w:firstLine="560" w:firstLineChars="200"/>
        <w:jc w:val="left"/>
        <w:rPr>
          <w:rFonts w:ascii="宋体" w:hAnsi="宋体" w:eastAsia="宋体" w:cs="Times New Roman"/>
          <w:color w:val="000000"/>
          <w:sz w:val="28"/>
          <w:szCs w:val="28"/>
        </w:rPr>
      </w:pPr>
      <w:bookmarkStart w:id="107" w:name="_Toc18103_WPSOffice_Level3"/>
      <w:bookmarkStart w:id="108" w:name="_Toc462488082"/>
      <w:bookmarkStart w:id="109" w:name="_Toc456292094"/>
      <w:bookmarkStart w:id="110" w:name="_Toc450677271"/>
      <w:bookmarkStart w:id="111" w:name="_Toc456292140"/>
      <w:bookmarkStart w:id="112" w:name="_Toc456291980"/>
      <w:bookmarkStart w:id="113" w:name="_Toc293740139"/>
      <w:bookmarkStart w:id="114" w:name="_Toc293740095"/>
      <w:bookmarkStart w:id="115" w:name="_Toc456292029"/>
      <w:bookmarkStart w:id="116" w:name="_Toc456292216"/>
      <w:r>
        <w:rPr>
          <w:rFonts w:hint="eastAsia" w:ascii="宋体" w:hAnsi="宋体" w:eastAsia="宋体" w:cs="Times New Roman"/>
          <w:color w:val="000000"/>
          <w:sz w:val="28"/>
          <w:szCs w:val="28"/>
        </w:rPr>
        <w:t>13.响应文件的递交</w:t>
      </w:r>
      <w:bookmarkEnd w:id="107"/>
    </w:p>
    <w:p>
      <w:pPr>
        <w:spacing w:line="460" w:lineRule="exact"/>
        <w:ind w:firstLine="560" w:firstLineChars="200"/>
        <w:jc w:val="left"/>
        <w:rPr>
          <w:rFonts w:ascii="宋体" w:hAnsi="宋体" w:eastAsia="宋体" w:cs="Times New Roman"/>
          <w:color w:val="000000"/>
          <w:sz w:val="28"/>
          <w:szCs w:val="28"/>
        </w:rPr>
      </w:pPr>
      <w:r>
        <w:rPr>
          <w:rFonts w:hint="eastAsia" w:ascii="宋体" w:hAnsi="宋体" w:eastAsia="宋体" w:cs="Times New Roman"/>
          <w:color w:val="000000"/>
          <w:sz w:val="28"/>
          <w:szCs w:val="28"/>
        </w:rPr>
        <w:t>13.1供应商应在响应文件规定的截止时间前将纸质响应文件及文件光盘递交到指定位置。未在竞争性谈判文件截止时间前递交的响应文件视为逾期送达。逾期送达的，或者未送达指定地点，以及未按指定方式送达的纸质响应文件及响应文件光盘，招标采购单位不予受理。</w:t>
      </w:r>
    </w:p>
    <w:p>
      <w:pPr>
        <w:spacing w:line="460" w:lineRule="exact"/>
        <w:ind w:firstLine="560" w:firstLineChars="200"/>
        <w:jc w:val="left"/>
        <w:rPr>
          <w:rFonts w:ascii="宋体" w:hAnsi="宋体" w:eastAsia="宋体" w:cs="Times New Roman"/>
          <w:color w:val="000000"/>
          <w:sz w:val="28"/>
          <w:szCs w:val="28"/>
        </w:rPr>
      </w:pPr>
      <w:bookmarkStart w:id="117" w:name="_Toc21486_WPSOffice_Level3"/>
      <w:r>
        <w:rPr>
          <w:rFonts w:hint="eastAsia" w:ascii="宋体" w:hAnsi="宋体" w:eastAsia="宋体" w:cs="Times New Roman"/>
          <w:color w:val="000000"/>
          <w:sz w:val="28"/>
          <w:szCs w:val="28"/>
        </w:rPr>
        <w:t>14.迟交的响应文件</w:t>
      </w:r>
      <w:bookmarkEnd w:id="117"/>
    </w:p>
    <w:p>
      <w:pPr>
        <w:spacing w:line="460" w:lineRule="exact"/>
        <w:ind w:firstLine="560" w:firstLineChars="200"/>
        <w:jc w:val="left"/>
        <w:rPr>
          <w:rFonts w:ascii="宋体" w:hAnsi="宋体" w:eastAsia="宋体" w:cs="Times New Roman"/>
          <w:color w:val="000000"/>
          <w:sz w:val="28"/>
          <w:szCs w:val="28"/>
        </w:rPr>
      </w:pPr>
      <w:r>
        <w:rPr>
          <w:rFonts w:hint="eastAsia" w:ascii="宋体" w:hAnsi="宋体" w:eastAsia="宋体" w:cs="Times New Roman"/>
          <w:color w:val="000000"/>
          <w:sz w:val="28"/>
          <w:szCs w:val="28"/>
        </w:rPr>
        <w:t>14.1采购代理机构将拒绝接收在规定的递交响应文件截止时间之后送达的任何响应文件。</w:t>
      </w:r>
    </w:p>
    <w:p>
      <w:pPr>
        <w:pStyle w:val="4"/>
        <w:rPr>
          <w:rFonts w:ascii="宋体" w:hAnsi="宋体"/>
          <w:color w:val="000000"/>
          <w:kern w:val="0"/>
        </w:rPr>
      </w:pPr>
      <w:bookmarkStart w:id="118" w:name="_Toc505265123"/>
      <w:bookmarkStart w:id="119" w:name="_Toc530819750"/>
      <w:bookmarkStart w:id="120" w:name="_Toc518660982"/>
      <w:bookmarkStart w:id="121" w:name="_Toc505265000"/>
      <w:bookmarkStart w:id="122" w:name="_Toc21486_WPSOffice_Level2"/>
      <w:bookmarkStart w:id="123" w:name="_Toc519082752"/>
      <w:bookmarkStart w:id="124" w:name="_Toc487554922"/>
      <w:bookmarkStart w:id="125" w:name="_Toc15392"/>
      <w:r>
        <w:rPr>
          <w:rFonts w:hint="eastAsia"/>
        </w:rPr>
        <w:t>五、谈判的步骤</w:t>
      </w:r>
      <w:bookmarkEnd w:id="108"/>
      <w:bookmarkEnd w:id="109"/>
      <w:bookmarkEnd w:id="110"/>
      <w:bookmarkEnd w:id="111"/>
      <w:bookmarkEnd w:id="112"/>
      <w:bookmarkEnd w:id="113"/>
      <w:bookmarkEnd w:id="114"/>
      <w:bookmarkEnd w:id="115"/>
      <w:bookmarkEnd w:id="116"/>
      <w:bookmarkEnd w:id="118"/>
      <w:bookmarkEnd w:id="119"/>
      <w:bookmarkEnd w:id="120"/>
      <w:bookmarkEnd w:id="121"/>
      <w:bookmarkEnd w:id="122"/>
      <w:bookmarkEnd w:id="123"/>
      <w:bookmarkEnd w:id="124"/>
      <w:bookmarkEnd w:id="125"/>
    </w:p>
    <w:p>
      <w:pPr>
        <w:spacing w:line="460" w:lineRule="exact"/>
        <w:ind w:firstLine="560" w:firstLineChars="200"/>
        <w:jc w:val="left"/>
        <w:rPr>
          <w:rFonts w:ascii="宋体" w:hAnsi="宋体" w:eastAsia="宋体" w:cs="Times New Roman"/>
          <w:color w:val="000000"/>
          <w:sz w:val="28"/>
          <w:szCs w:val="28"/>
        </w:rPr>
      </w:pPr>
      <w:bookmarkStart w:id="126" w:name="_Toc487554923"/>
      <w:bookmarkStart w:id="127" w:name="_Toc2641_WPSOffice_Level3"/>
      <w:bookmarkStart w:id="128" w:name="_Toc518660983"/>
      <w:bookmarkStart w:id="129" w:name="_Toc505265001"/>
      <w:bookmarkStart w:id="130" w:name="_Toc505265124"/>
      <w:r>
        <w:rPr>
          <w:rFonts w:hint="eastAsia" w:ascii="宋体" w:hAnsi="宋体" w:eastAsia="宋体" w:cs="Times New Roman"/>
          <w:color w:val="000000"/>
          <w:sz w:val="28"/>
          <w:szCs w:val="28"/>
        </w:rPr>
        <w:t>15.成立谈判小组</w:t>
      </w:r>
      <w:bookmarkEnd w:id="126"/>
      <w:bookmarkEnd w:id="127"/>
      <w:bookmarkEnd w:id="128"/>
      <w:bookmarkEnd w:id="129"/>
      <w:bookmarkEnd w:id="130"/>
    </w:p>
    <w:p>
      <w:pPr>
        <w:spacing w:line="460" w:lineRule="exact"/>
        <w:ind w:firstLine="560" w:firstLineChars="200"/>
        <w:jc w:val="left"/>
        <w:rPr>
          <w:rFonts w:ascii="宋体" w:hAnsi="宋体" w:eastAsia="宋体" w:cs="Times New Roman"/>
          <w:color w:val="000000"/>
          <w:sz w:val="28"/>
          <w:szCs w:val="28"/>
        </w:rPr>
      </w:pPr>
      <w:r>
        <w:rPr>
          <w:rFonts w:hint="eastAsia" w:ascii="宋体" w:hAnsi="宋体" w:eastAsia="宋体" w:cs="Times New Roman"/>
          <w:color w:val="000000"/>
          <w:sz w:val="28"/>
          <w:szCs w:val="28"/>
        </w:rPr>
        <w:t>15.1谈判小组由采购人依法组建共3人以上的单数组成，其中专家的人数不少于谈判小组成员总数的三分之二。</w:t>
      </w:r>
    </w:p>
    <w:p>
      <w:pPr>
        <w:spacing w:line="460" w:lineRule="exact"/>
        <w:ind w:firstLine="560" w:firstLineChars="200"/>
        <w:jc w:val="left"/>
        <w:rPr>
          <w:rFonts w:ascii="宋体" w:hAnsi="宋体" w:eastAsia="宋体" w:cs="Times New Roman"/>
          <w:color w:val="000000"/>
          <w:sz w:val="28"/>
          <w:szCs w:val="28"/>
        </w:rPr>
      </w:pPr>
      <w:r>
        <w:rPr>
          <w:rFonts w:hint="eastAsia" w:ascii="宋体" w:hAnsi="宋体" w:eastAsia="宋体" w:cs="Times New Roman"/>
          <w:color w:val="000000"/>
          <w:sz w:val="28"/>
          <w:szCs w:val="28"/>
        </w:rPr>
        <w:t>16.响应文件的审核</w:t>
      </w:r>
    </w:p>
    <w:p>
      <w:pPr>
        <w:spacing w:line="460" w:lineRule="exact"/>
        <w:ind w:firstLine="560" w:firstLineChars="200"/>
        <w:jc w:val="left"/>
        <w:rPr>
          <w:rFonts w:ascii="宋体" w:hAnsi="宋体" w:eastAsia="宋体" w:cs="Times New Roman"/>
          <w:color w:val="000000"/>
          <w:sz w:val="28"/>
          <w:szCs w:val="28"/>
        </w:rPr>
      </w:pPr>
      <w:r>
        <w:rPr>
          <w:rFonts w:hint="eastAsia" w:ascii="宋体" w:hAnsi="宋体" w:eastAsia="宋体" w:cs="Times New Roman"/>
          <w:color w:val="000000"/>
          <w:sz w:val="28"/>
          <w:szCs w:val="28"/>
        </w:rPr>
        <w:t>16.1谈判小组根据谈判原则及标准对谈判供应商递交的竞争性谈判响应文件进行资格和符合性审查，以确定其谈判供应商是否具备参加竞争性谈判的资格。</w:t>
      </w:r>
    </w:p>
    <w:p>
      <w:pPr>
        <w:spacing w:line="460" w:lineRule="exact"/>
        <w:jc w:val="center"/>
        <w:rPr>
          <w:rFonts w:ascii="宋体" w:hAnsi="宋体" w:eastAsia="宋体" w:cs="Times New Roman"/>
          <w:bCs/>
          <w:color w:val="000000"/>
          <w:kern w:val="0"/>
          <w:sz w:val="24"/>
          <w:szCs w:val="24"/>
        </w:rPr>
      </w:pPr>
      <w:bookmarkStart w:id="131" w:name="_Toc31236_WPSOffice_Level3"/>
      <w:r>
        <w:rPr>
          <w:rFonts w:hint="eastAsia" w:ascii="宋体" w:hAnsi="宋体" w:eastAsia="宋体" w:cs="Times New Roman"/>
          <w:bCs/>
          <w:color w:val="000000"/>
          <w:kern w:val="0"/>
          <w:sz w:val="24"/>
          <w:szCs w:val="24"/>
        </w:rPr>
        <w:t>资格性检查和符合性检查内容及标准</w:t>
      </w:r>
      <w:bookmarkEnd w:id="131"/>
    </w:p>
    <w:tbl>
      <w:tblPr>
        <w:tblStyle w:val="36"/>
        <w:tblW w:w="889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72"/>
        <w:gridCol w:w="2419"/>
        <w:gridCol w:w="59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8" w:hRule="atLeast"/>
          <w:jc w:val="center"/>
        </w:trPr>
        <w:tc>
          <w:tcPr>
            <w:tcW w:w="2991" w:type="dxa"/>
            <w:gridSpan w:val="2"/>
            <w:vAlign w:val="center"/>
          </w:tcPr>
          <w:p>
            <w:pPr>
              <w:jc w:val="center"/>
              <w:rPr>
                <w:rFonts w:asciiTheme="minorEastAsia" w:hAnsiTheme="minorEastAsia" w:cstheme="minorEastAsia"/>
                <w:color w:val="000000" w:themeColor="text1"/>
                <w:sz w:val="24"/>
                <w:szCs w:val="28"/>
              </w:rPr>
            </w:pPr>
            <w:r>
              <w:rPr>
                <w:rFonts w:hint="eastAsia" w:asciiTheme="minorEastAsia" w:hAnsiTheme="minorEastAsia" w:cstheme="minorEastAsia"/>
                <w:color w:val="000000" w:themeColor="text1"/>
                <w:sz w:val="24"/>
                <w:szCs w:val="28"/>
              </w:rPr>
              <w:t>审查内容</w:t>
            </w:r>
          </w:p>
        </w:tc>
        <w:tc>
          <w:tcPr>
            <w:tcW w:w="5907" w:type="dxa"/>
            <w:vAlign w:val="center"/>
          </w:tcPr>
          <w:p>
            <w:pPr>
              <w:jc w:val="center"/>
              <w:rPr>
                <w:rFonts w:asciiTheme="minorEastAsia" w:hAnsiTheme="minorEastAsia" w:cstheme="minorEastAsia"/>
                <w:color w:val="000000" w:themeColor="text1"/>
                <w:sz w:val="24"/>
                <w:szCs w:val="28"/>
              </w:rPr>
            </w:pPr>
            <w:r>
              <w:rPr>
                <w:rFonts w:hint="eastAsia" w:asciiTheme="minorEastAsia" w:hAnsiTheme="minorEastAsia" w:cstheme="minorEastAsia"/>
                <w:color w:val="000000" w:themeColor="text1"/>
                <w:sz w:val="24"/>
                <w:szCs w:val="28"/>
              </w:rPr>
              <w:t>审查标准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9" w:hRule="atLeast"/>
          <w:jc w:val="center"/>
        </w:trPr>
        <w:tc>
          <w:tcPr>
            <w:tcW w:w="572" w:type="dxa"/>
            <w:vMerge w:val="restart"/>
            <w:vAlign w:val="center"/>
          </w:tcPr>
          <w:p>
            <w:pPr>
              <w:pStyle w:val="13"/>
              <w:spacing w:line="360" w:lineRule="auto"/>
              <w:ind w:firstLine="0" w:firstLineChars="0"/>
              <w:rPr>
                <w:rFonts w:asciiTheme="minorEastAsia" w:hAnsiTheme="minorEastAsia" w:cstheme="minorEastAsia"/>
                <w:b/>
                <w:bCs/>
                <w:color w:val="000000" w:themeColor="text1"/>
                <w:sz w:val="28"/>
                <w:szCs w:val="28"/>
              </w:rPr>
            </w:pPr>
            <w:r>
              <w:rPr>
                <w:rFonts w:hint="eastAsia" w:asciiTheme="minorEastAsia" w:hAnsiTheme="minorEastAsia" w:cstheme="minorEastAsia"/>
                <w:b/>
                <w:bCs/>
                <w:color w:val="000000" w:themeColor="text1"/>
                <w:sz w:val="24"/>
              </w:rPr>
              <w:t>资格性审查</w:t>
            </w:r>
          </w:p>
        </w:tc>
        <w:tc>
          <w:tcPr>
            <w:tcW w:w="2419" w:type="dxa"/>
            <w:vAlign w:val="center"/>
          </w:tcPr>
          <w:p>
            <w:pPr>
              <w:jc w:val="left"/>
              <w:rPr>
                <w:rFonts w:hint="eastAsia" w:asciiTheme="minorEastAsia" w:hAnsiTheme="minorEastAsia" w:eastAsiaTheme="minorEastAsia" w:cstheme="minorEastAsia"/>
                <w:bCs/>
                <w:color w:val="000000" w:themeColor="text1"/>
                <w:sz w:val="24"/>
                <w:szCs w:val="24"/>
                <w:lang w:eastAsia="zh-CN"/>
              </w:rPr>
            </w:pPr>
            <w:r>
              <w:rPr>
                <w:rFonts w:hint="eastAsia" w:asciiTheme="minorEastAsia" w:hAnsiTheme="minorEastAsia" w:cstheme="minorEastAsia"/>
                <w:color w:val="000000" w:themeColor="text1"/>
                <w:sz w:val="24"/>
                <w:szCs w:val="24"/>
                <w:lang w:eastAsia="zh-CN"/>
              </w:rPr>
              <w:t>营业执照</w:t>
            </w:r>
          </w:p>
        </w:tc>
        <w:tc>
          <w:tcPr>
            <w:tcW w:w="5907" w:type="dxa"/>
            <w:vAlign w:val="center"/>
          </w:tcPr>
          <w:p>
            <w:pPr>
              <w:jc w:val="left"/>
              <w:rPr>
                <w:rFonts w:asciiTheme="minorEastAsia" w:hAnsiTheme="minorEastAsia" w:cstheme="minorEastAsia"/>
                <w:bCs/>
                <w:color w:val="000000" w:themeColor="text1"/>
                <w:sz w:val="24"/>
                <w:szCs w:val="24"/>
              </w:rPr>
            </w:pPr>
            <w:r>
              <w:rPr>
                <w:rFonts w:hint="eastAsia" w:asciiTheme="minorEastAsia" w:hAnsiTheme="minorEastAsia" w:cstheme="minorEastAsia"/>
                <w:bCs/>
                <w:color w:val="000000" w:themeColor="text1"/>
                <w:sz w:val="24"/>
                <w:szCs w:val="24"/>
              </w:rPr>
              <w:t>供应商具有工商行政主管部门核发的有效法人营业执照，供应商不得以分公司名义进行</w:t>
            </w:r>
            <w:r>
              <w:rPr>
                <w:rFonts w:hint="eastAsia" w:asciiTheme="minorEastAsia" w:hAnsiTheme="minorEastAsia" w:cstheme="minorEastAsia"/>
                <w:bCs/>
                <w:color w:val="000000" w:themeColor="text1"/>
                <w:sz w:val="24"/>
                <w:szCs w:val="24"/>
                <w:lang w:eastAsia="zh-CN"/>
              </w:rPr>
              <w:t>谈判</w:t>
            </w:r>
            <w:r>
              <w:rPr>
                <w:rFonts w:hint="eastAsia" w:asciiTheme="minorEastAsia" w:hAnsiTheme="minorEastAsia" w:cstheme="minorEastAsia"/>
                <w:bCs/>
                <w:color w:val="000000" w:themeColor="text1"/>
                <w:sz w:val="24"/>
                <w:szCs w:val="24"/>
              </w:rPr>
              <w:t>，响应文件的单位盖章必须使用其法人公章，分公司盖章无效；（提供营业执照复印件加盖单位公章）；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31" w:hRule="atLeast"/>
          <w:jc w:val="center"/>
        </w:trPr>
        <w:tc>
          <w:tcPr>
            <w:tcW w:w="572" w:type="dxa"/>
            <w:vMerge w:val="continue"/>
            <w:vAlign w:val="center"/>
          </w:tcPr>
          <w:p>
            <w:pPr>
              <w:pStyle w:val="13"/>
              <w:spacing w:line="360" w:lineRule="auto"/>
              <w:ind w:firstLine="422" w:firstLineChars="150"/>
              <w:rPr>
                <w:rFonts w:asciiTheme="minorEastAsia" w:hAnsiTheme="minorEastAsia" w:cstheme="minorEastAsia"/>
                <w:b/>
                <w:bCs/>
                <w:color w:val="000000" w:themeColor="text1"/>
                <w:sz w:val="28"/>
                <w:szCs w:val="28"/>
              </w:rPr>
            </w:pPr>
          </w:p>
        </w:tc>
        <w:tc>
          <w:tcPr>
            <w:tcW w:w="2419" w:type="dxa"/>
            <w:vAlign w:val="center"/>
          </w:tcPr>
          <w:p>
            <w:pPr>
              <w:jc w:val="left"/>
              <w:rPr>
                <w:rFonts w:asciiTheme="minorEastAsia" w:hAnsiTheme="minorEastAsia" w:cstheme="minorEastAsia"/>
                <w:color w:val="000000" w:themeColor="text1"/>
                <w:sz w:val="24"/>
                <w:szCs w:val="24"/>
              </w:rPr>
            </w:pPr>
            <w:r>
              <w:rPr>
                <w:rFonts w:hint="eastAsia" w:asciiTheme="minorEastAsia" w:hAnsiTheme="minorEastAsia" w:cstheme="minorEastAsia"/>
                <w:color w:val="000000" w:themeColor="text1"/>
                <w:sz w:val="24"/>
                <w:szCs w:val="24"/>
              </w:rPr>
              <w:t>主体信用记录</w:t>
            </w:r>
          </w:p>
        </w:tc>
        <w:tc>
          <w:tcPr>
            <w:tcW w:w="5907" w:type="dxa"/>
            <w:vAlign w:val="center"/>
          </w:tcPr>
          <w:p>
            <w:pPr>
              <w:jc w:val="left"/>
              <w:rPr>
                <w:rFonts w:asciiTheme="minorEastAsia" w:hAnsiTheme="minorEastAsia" w:cstheme="minorEastAsia"/>
                <w:color w:val="000000" w:themeColor="text1"/>
                <w:sz w:val="24"/>
                <w:szCs w:val="24"/>
              </w:rPr>
            </w:pPr>
            <w:r>
              <w:rPr>
                <w:rFonts w:hint="eastAsia" w:asciiTheme="minorEastAsia" w:hAnsiTheme="minorEastAsia" w:cstheme="minorEastAsia"/>
                <w:color w:val="000000" w:themeColor="text1"/>
                <w:sz w:val="24"/>
                <w:szCs w:val="24"/>
              </w:rPr>
              <w:t>通过“信用中国”网站（www.creditchina.gov.cn）、中国 政府采购网（www.ccgp.gov.cn）等渠道查询的主体信用记录，未被列入信用记录失信被执行人、重大税收违法案件当事人名单、政府采购严重违法失信行为记录名单。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31" w:hRule="atLeast"/>
          <w:jc w:val="center"/>
        </w:trPr>
        <w:tc>
          <w:tcPr>
            <w:tcW w:w="572" w:type="dxa"/>
            <w:vMerge w:val="continue"/>
            <w:vAlign w:val="center"/>
          </w:tcPr>
          <w:p>
            <w:pPr>
              <w:pStyle w:val="13"/>
              <w:spacing w:line="360" w:lineRule="auto"/>
              <w:ind w:firstLine="422" w:firstLineChars="150"/>
              <w:rPr>
                <w:rFonts w:asciiTheme="minorEastAsia" w:hAnsiTheme="minorEastAsia" w:cstheme="minorEastAsia"/>
                <w:b/>
                <w:bCs/>
                <w:color w:val="000000" w:themeColor="text1"/>
                <w:sz w:val="28"/>
                <w:szCs w:val="28"/>
              </w:rPr>
            </w:pPr>
          </w:p>
        </w:tc>
        <w:tc>
          <w:tcPr>
            <w:tcW w:w="2419" w:type="dxa"/>
            <w:vAlign w:val="center"/>
          </w:tcPr>
          <w:p>
            <w:pPr>
              <w:pStyle w:val="13"/>
              <w:spacing w:line="360" w:lineRule="auto"/>
              <w:ind w:firstLine="0" w:firstLineChars="0"/>
              <w:rPr>
                <w:rFonts w:asciiTheme="minorEastAsia" w:hAnsiTheme="minorEastAsia" w:cstheme="minorEastAsia"/>
                <w:color w:val="000000" w:themeColor="text1"/>
                <w:sz w:val="24"/>
                <w:szCs w:val="24"/>
              </w:rPr>
            </w:pPr>
            <w:r>
              <w:rPr>
                <w:rFonts w:hint="eastAsia" w:asciiTheme="minorEastAsia" w:hAnsiTheme="minorEastAsia" w:cstheme="minorEastAsia"/>
                <w:color w:val="000000" w:themeColor="text1"/>
                <w:sz w:val="24"/>
                <w:szCs w:val="24"/>
              </w:rPr>
              <w:t>特殊资质要求</w:t>
            </w:r>
          </w:p>
        </w:tc>
        <w:tc>
          <w:tcPr>
            <w:tcW w:w="5907" w:type="dxa"/>
            <w:vAlign w:val="center"/>
          </w:tcPr>
          <w:p>
            <w:pPr>
              <w:pStyle w:val="97"/>
              <w:spacing w:line="400" w:lineRule="exact"/>
              <w:rPr>
                <w:rFonts w:hint="eastAsia" w:asciiTheme="minorEastAsia" w:hAnsiTheme="minorEastAsia" w:eastAsiaTheme="minorEastAsia" w:cstheme="minorEastAsia"/>
                <w:color w:val="000000" w:themeColor="text1"/>
                <w:kern w:val="2"/>
              </w:rPr>
            </w:pPr>
            <w:r>
              <w:rPr>
                <w:rFonts w:hint="eastAsia" w:asciiTheme="minorEastAsia" w:hAnsiTheme="minorEastAsia" w:eastAsiaTheme="minorEastAsia" w:cstheme="minorEastAsia"/>
                <w:color w:val="000000" w:themeColor="text1"/>
                <w:kern w:val="2"/>
                <w:lang w:val="en-US" w:eastAsia="zh-CN"/>
              </w:rPr>
              <w:t>1、</w:t>
            </w:r>
            <w:r>
              <w:rPr>
                <w:rFonts w:hint="eastAsia" w:asciiTheme="minorEastAsia" w:hAnsiTheme="minorEastAsia" w:eastAsiaTheme="minorEastAsia" w:cstheme="minorEastAsia"/>
                <w:color w:val="000000" w:themeColor="text1"/>
                <w:kern w:val="2"/>
              </w:rPr>
              <w:t>供应商须具备下列两项资质中的其中一项：</w:t>
            </w:r>
          </w:p>
          <w:p>
            <w:pPr>
              <w:pStyle w:val="97"/>
              <w:spacing w:line="400" w:lineRule="exact"/>
              <w:rPr>
                <w:rFonts w:hint="eastAsia" w:asciiTheme="minorEastAsia" w:hAnsiTheme="minorEastAsia" w:eastAsiaTheme="minorEastAsia" w:cstheme="minorEastAsia"/>
                <w:color w:val="000000" w:themeColor="text1"/>
                <w:kern w:val="2"/>
              </w:rPr>
            </w:pPr>
            <w:r>
              <w:rPr>
                <w:rFonts w:hint="eastAsia" w:asciiTheme="minorEastAsia" w:hAnsiTheme="minorEastAsia" w:eastAsiaTheme="minorEastAsia" w:cstheme="minorEastAsia"/>
                <w:color w:val="000000" w:themeColor="text1"/>
                <w:kern w:val="2"/>
              </w:rPr>
              <w:t>①供应商须具备建设行政主管部门核发的建筑工程施工总承包叁级及以上资质和地市级以上质量技术监督局或市场监督管理局颁发的《中华人民共和国特种设备安装改造维修许可证》（压力管道）工业管道GC2级及以上证书；（提供资质证书复印件加盖单位公章）</w:t>
            </w:r>
          </w:p>
          <w:p>
            <w:pPr>
              <w:pStyle w:val="97"/>
              <w:spacing w:line="400" w:lineRule="exact"/>
              <w:rPr>
                <w:rFonts w:hint="eastAsia" w:asciiTheme="minorEastAsia" w:hAnsiTheme="minorEastAsia" w:eastAsiaTheme="minorEastAsia" w:cstheme="minorEastAsia"/>
                <w:color w:val="000000" w:themeColor="text1"/>
                <w:kern w:val="2"/>
              </w:rPr>
            </w:pPr>
            <w:r>
              <w:rPr>
                <w:rFonts w:hint="eastAsia" w:asciiTheme="minorEastAsia" w:hAnsiTheme="minorEastAsia" w:eastAsiaTheme="minorEastAsia" w:cstheme="minorEastAsia"/>
                <w:color w:val="000000" w:themeColor="text1"/>
                <w:kern w:val="2"/>
              </w:rPr>
              <w:t>②供应商须具备建设行政主管部门核发的石油化工工程施工总承包叁级及以上资质；（提供证书复印件加盖单位公章）；（提供资质证书复印件加盖供应商公章）</w:t>
            </w:r>
          </w:p>
          <w:p>
            <w:pPr>
              <w:pStyle w:val="97"/>
              <w:spacing w:line="400" w:lineRule="exact"/>
              <w:rPr>
                <w:rFonts w:hint="eastAsia" w:asciiTheme="minorEastAsia" w:hAnsiTheme="minorEastAsia" w:eastAsiaTheme="minorEastAsia" w:cstheme="minorEastAsia"/>
                <w:color w:val="000000" w:themeColor="text1"/>
                <w:kern w:val="2"/>
              </w:rPr>
            </w:pPr>
            <w:r>
              <w:rPr>
                <w:rFonts w:hint="eastAsia" w:asciiTheme="minorEastAsia" w:hAnsiTheme="minorEastAsia" w:eastAsiaTheme="minorEastAsia" w:cstheme="minorEastAsia"/>
                <w:color w:val="000000" w:themeColor="text1"/>
                <w:kern w:val="2"/>
                <w:lang w:val="en-US" w:eastAsia="zh-CN"/>
              </w:rPr>
              <w:t>2</w:t>
            </w:r>
            <w:r>
              <w:rPr>
                <w:rFonts w:hint="eastAsia" w:asciiTheme="minorEastAsia" w:hAnsiTheme="minorEastAsia" w:eastAsiaTheme="minorEastAsia" w:cstheme="minorEastAsia"/>
                <w:color w:val="000000" w:themeColor="text1"/>
                <w:kern w:val="2"/>
              </w:rPr>
              <w:t>、供应商须具备建设行政主管部门核发的有效安全生产许可证，如证书不在有效期内，则评委不予采信；（提供证书复印件加盖单位公章）</w:t>
            </w:r>
          </w:p>
          <w:p>
            <w:pPr>
              <w:pStyle w:val="97"/>
              <w:spacing w:line="400" w:lineRule="exact"/>
              <w:rPr>
                <w:rFonts w:hint="eastAsia" w:asciiTheme="minorEastAsia" w:hAnsiTheme="minorEastAsia" w:eastAsiaTheme="minorEastAsia" w:cstheme="minorEastAsia"/>
                <w:color w:val="000000" w:themeColor="text1"/>
                <w:kern w:val="2"/>
              </w:rPr>
            </w:pPr>
            <w:r>
              <w:rPr>
                <w:rFonts w:hint="eastAsia" w:asciiTheme="minorEastAsia" w:hAnsiTheme="minorEastAsia" w:eastAsiaTheme="minorEastAsia" w:cstheme="minorEastAsia"/>
                <w:color w:val="000000" w:themeColor="text1"/>
                <w:kern w:val="2"/>
                <w:lang w:val="en-US" w:eastAsia="zh-CN"/>
              </w:rPr>
              <w:t>3</w:t>
            </w:r>
            <w:r>
              <w:rPr>
                <w:rFonts w:hint="eastAsia" w:asciiTheme="minorEastAsia" w:hAnsiTheme="minorEastAsia" w:eastAsiaTheme="minorEastAsia" w:cstheme="minorEastAsia"/>
                <w:color w:val="000000" w:themeColor="text1"/>
                <w:kern w:val="2"/>
              </w:rPr>
              <w:t>、拟承担本项目负责人应具备贰级及以上建造师注册证书，注册专业为建筑工程或机电工程，证书上记载的聘用单位应是该供应商，且须具备建设行政主管部门核发的 B 类安全生产考核合格证书；（须提供建造师证书复印件加盖供应商公章及安全生产考核合格证书复印件加盖供应商公章或带有二维码的考核合格人员证书信息截图并加盖供应商公章）</w:t>
            </w:r>
          </w:p>
          <w:p>
            <w:pPr>
              <w:pStyle w:val="97"/>
              <w:spacing w:line="400" w:lineRule="exact"/>
              <w:rPr>
                <w:rFonts w:hint="eastAsia" w:asciiTheme="minorEastAsia" w:hAnsiTheme="minorEastAsia" w:eastAsiaTheme="minorEastAsia" w:cstheme="minorEastAsia"/>
                <w:color w:val="000000" w:themeColor="text1"/>
                <w:kern w:val="2"/>
              </w:rPr>
            </w:pPr>
            <w:r>
              <w:rPr>
                <w:rFonts w:hint="eastAsia" w:asciiTheme="minorEastAsia" w:hAnsiTheme="minorEastAsia" w:eastAsiaTheme="minorEastAsia" w:cstheme="minorEastAsia"/>
                <w:color w:val="000000" w:themeColor="text1"/>
                <w:kern w:val="2"/>
                <w:lang w:val="en-US" w:eastAsia="zh-CN"/>
              </w:rPr>
              <w:t>4</w:t>
            </w:r>
            <w:r>
              <w:rPr>
                <w:rFonts w:hint="eastAsia" w:asciiTheme="minorEastAsia" w:hAnsiTheme="minorEastAsia" w:eastAsiaTheme="minorEastAsia" w:cstheme="minorEastAsia"/>
                <w:color w:val="000000" w:themeColor="text1"/>
                <w:kern w:val="2"/>
              </w:rPr>
              <w:t>、拟派技术负责人须具备建筑工程类专业中级及以上职称或与该职称直接对应的相应系列和层级的专业技术类职业资格证书；（提供证书复印件加盖单位公章）</w:t>
            </w:r>
          </w:p>
          <w:p>
            <w:pPr>
              <w:pStyle w:val="97"/>
              <w:spacing w:line="400" w:lineRule="exact"/>
              <w:rPr>
                <w:rFonts w:asciiTheme="minorEastAsia" w:hAnsiTheme="minorEastAsia" w:eastAsiaTheme="minorEastAsia" w:cstheme="minorEastAsia"/>
                <w:color w:val="000000" w:themeColor="text1"/>
                <w:kern w:val="2"/>
              </w:rPr>
            </w:pPr>
            <w:r>
              <w:rPr>
                <w:rFonts w:hint="eastAsia" w:asciiTheme="minorEastAsia" w:hAnsiTheme="minorEastAsia" w:eastAsiaTheme="minorEastAsia" w:cstheme="minorEastAsia"/>
                <w:color w:val="000000" w:themeColor="text1"/>
                <w:kern w:val="2"/>
                <w:lang w:val="en-US" w:eastAsia="zh-CN"/>
              </w:rPr>
              <w:t>5</w:t>
            </w:r>
            <w:r>
              <w:rPr>
                <w:rFonts w:hint="eastAsia" w:asciiTheme="minorEastAsia" w:hAnsiTheme="minorEastAsia" w:eastAsiaTheme="minorEastAsia" w:cstheme="minorEastAsia"/>
                <w:color w:val="000000" w:themeColor="text1"/>
                <w:kern w:val="2"/>
              </w:rPr>
              <w:t>、拟派本项目的现场管理人员（项目负责人、技术负责人、施工员、质检员、现场专职安全员各1人），拟派本项目现场关键岗位管理人员不得相互兼任；施工员和质检员须具备岗位证书，现场专职安全员须具有建设行政主管部门核发的C类安全生产考核合格证书或带有二维码的考核合格人员证书信息截图；湖北省外企业相关人员岗位证书如不在有效期内的，应由企业法人注册地的颁证部门（建设行政主管部门或行业协会）出具的文件或证明，并能如实反映上述考核内容；（须提供岗位证书复印件加盖供应商公章及安全生产考核合格证书复印件加盖供应商公章或带有二维码的考核合格人员证书信息截图并加盖供应商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jc w:val="center"/>
        </w:trPr>
        <w:tc>
          <w:tcPr>
            <w:tcW w:w="572" w:type="dxa"/>
            <w:vMerge w:val="continue"/>
            <w:vAlign w:val="center"/>
          </w:tcPr>
          <w:p>
            <w:pPr>
              <w:pStyle w:val="13"/>
              <w:spacing w:line="360" w:lineRule="auto"/>
              <w:ind w:firstLine="422" w:firstLineChars="150"/>
              <w:rPr>
                <w:rFonts w:asciiTheme="minorEastAsia" w:hAnsiTheme="minorEastAsia" w:cstheme="minorEastAsia"/>
                <w:b/>
                <w:bCs/>
                <w:color w:val="000000" w:themeColor="text1"/>
                <w:sz w:val="28"/>
                <w:szCs w:val="28"/>
              </w:rPr>
            </w:pPr>
          </w:p>
        </w:tc>
        <w:tc>
          <w:tcPr>
            <w:tcW w:w="2419" w:type="dxa"/>
            <w:vAlign w:val="center"/>
          </w:tcPr>
          <w:p>
            <w:pPr>
              <w:pStyle w:val="13"/>
              <w:spacing w:line="240" w:lineRule="exact"/>
              <w:ind w:firstLine="0" w:firstLineChars="0"/>
              <w:rPr>
                <w:rFonts w:asciiTheme="minorEastAsia" w:hAnsiTheme="minorEastAsia" w:cstheme="minorEastAsia"/>
                <w:color w:val="000000" w:themeColor="text1"/>
                <w:sz w:val="24"/>
                <w:szCs w:val="24"/>
              </w:rPr>
            </w:pPr>
            <w:r>
              <w:rPr>
                <w:rFonts w:hint="eastAsia" w:asciiTheme="minorEastAsia" w:hAnsiTheme="minorEastAsia" w:cstheme="minorEastAsia"/>
                <w:color w:val="000000" w:themeColor="text1"/>
                <w:sz w:val="24"/>
                <w:szCs w:val="24"/>
              </w:rPr>
              <w:t>联合体谈判</w:t>
            </w:r>
          </w:p>
        </w:tc>
        <w:tc>
          <w:tcPr>
            <w:tcW w:w="5907" w:type="dxa"/>
            <w:vAlign w:val="center"/>
          </w:tcPr>
          <w:p>
            <w:pPr>
              <w:pStyle w:val="97"/>
              <w:spacing w:line="400" w:lineRule="exact"/>
              <w:jc w:val="both"/>
              <w:rPr>
                <w:rFonts w:asciiTheme="minorEastAsia" w:hAnsiTheme="minorEastAsia" w:eastAsiaTheme="minorEastAsia" w:cstheme="minorEastAsia"/>
                <w:color w:val="000000" w:themeColor="text1"/>
                <w:kern w:val="2"/>
              </w:rPr>
            </w:pPr>
            <w:r>
              <w:rPr>
                <w:rFonts w:hint="eastAsia" w:asciiTheme="minorEastAsia" w:hAnsiTheme="minorEastAsia" w:eastAsiaTheme="minorEastAsia" w:cstheme="minorEastAsia"/>
                <w:color w:val="000000" w:themeColor="text1"/>
                <w:kern w:val="2"/>
              </w:rPr>
              <w:t>本项目不接受联合体参与谈判。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72" w:type="dxa"/>
            <w:vMerge w:val="restart"/>
            <w:vAlign w:val="center"/>
          </w:tcPr>
          <w:p>
            <w:pPr>
              <w:pStyle w:val="13"/>
              <w:spacing w:line="360" w:lineRule="auto"/>
              <w:ind w:firstLine="0" w:firstLineChars="0"/>
              <w:rPr>
                <w:rFonts w:asciiTheme="minorEastAsia" w:hAnsiTheme="minorEastAsia" w:cstheme="minorEastAsia"/>
                <w:b/>
                <w:bCs/>
                <w:color w:val="000000" w:themeColor="text1"/>
                <w:sz w:val="28"/>
                <w:szCs w:val="28"/>
              </w:rPr>
            </w:pPr>
            <w:r>
              <w:rPr>
                <w:rFonts w:hint="eastAsia" w:asciiTheme="minorEastAsia" w:hAnsiTheme="minorEastAsia" w:cstheme="minorEastAsia"/>
                <w:b/>
                <w:bCs/>
                <w:color w:val="000000" w:themeColor="text1"/>
                <w:sz w:val="24"/>
              </w:rPr>
              <w:t>符合性审查</w:t>
            </w:r>
          </w:p>
        </w:tc>
        <w:tc>
          <w:tcPr>
            <w:tcW w:w="2419" w:type="dxa"/>
            <w:vAlign w:val="center"/>
          </w:tcPr>
          <w:p>
            <w:pPr>
              <w:pStyle w:val="13"/>
              <w:spacing w:line="400" w:lineRule="exact"/>
              <w:ind w:firstLine="0" w:firstLineChars="0"/>
              <w:rPr>
                <w:rFonts w:asciiTheme="minorEastAsia" w:hAnsiTheme="minorEastAsia" w:cstheme="minorEastAsia"/>
                <w:bCs/>
                <w:color w:val="000000" w:themeColor="text1"/>
                <w:sz w:val="24"/>
              </w:rPr>
            </w:pPr>
            <w:r>
              <w:rPr>
                <w:rFonts w:hint="eastAsia" w:asciiTheme="minorEastAsia" w:hAnsiTheme="minorEastAsia" w:cstheme="minorEastAsia"/>
                <w:bCs/>
                <w:color w:val="000000" w:themeColor="text1"/>
                <w:sz w:val="24"/>
              </w:rPr>
              <w:t>供应商名称</w:t>
            </w:r>
          </w:p>
        </w:tc>
        <w:tc>
          <w:tcPr>
            <w:tcW w:w="5907" w:type="dxa"/>
            <w:vAlign w:val="center"/>
          </w:tcPr>
          <w:p>
            <w:pPr>
              <w:pStyle w:val="13"/>
              <w:spacing w:line="400" w:lineRule="exact"/>
              <w:ind w:firstLine="0" w:firstLineChars="0"/>
              <w:rPr>
                <w:rFonts w:asciiTheme="minorEastAsia" w:hAnsiTheme="minorEastAsia" w:cstheme="minorEastAsia"/>
                <w:bCs/>
                <w:color w:val="000000" w:themeColor="text1"/>
                <w:sz w:val="24"/>
              </w:rPr>
            </w:pPr>
            <w:r>
              <w:rPr>
                <w:rFonts w:hint="eastAsia" w:asciiTheme="minorEastAsia" w:hAnsiTheme="minorEastAsia" w:cstheme="minorEastAsia"/>
                <w:bCs/>
                <w:color w:val="000000" w:themeColor="text1"/>
                <w:sz w:val="24"/>
              </w:rPr>
              <w:t>与营业执照、资质证书、安全生产许可证等一致；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72" w:type="dxa"/>
            <w:vMerge w:val="continue"/>
            <w:vAlign w:val="center"/>
          </w:tcPr>
          <w:p>
            <w:pPr>
              <w:pStyle w:val="13"/>
              <w:spacing w:line="360" w:lineRule="auto"/>
              <w:ind w:firstLineChars="150"/>
              <w:rPr>
                <w:rFonts w:asciiTheme="minorEastAsia" w:hAnsiTheme="minorEastAsia" w:cstheme="minorEastAsia"/>
                <w:bCs/>
                <w:color w:val="000000" w:themeColor="text1"/>
                <w:sz w:val="28"/>
                <w:szCs w:val="28"/>
              </w:rPr>
            </w:pPr>
          </w:p>
        </w:tc>
        <w:tc>
          <w:tcPr>
            <w:tcW w:w="2419" w:type="dxa"/>
            <w:vAlign w:val="center"/>
          </w:tcPr>
          <w:p>
            <w:pPr>
              <w:pStyle w:val="13"/>
              <w:spacing w:line="400" w:lineRule="exact"/>
              <w:ind w:firstLine="0" w:firstLineChars="0"/>
              <w:rPr>
                <w:rFonts w:asciiTheme="minorEastAsia" w:hAnsiTheme="minorEastAsia" w:cstheme="minorEastAsia"/>
                <w:bCs/>
                <w:color w:val="000000" w:themeColor="text1"/>
                <w:sz w:val="24"/>
              </w:rPr>
            </w:pPr>
            <w:r>
              <w:rPr>
                <w:rFonts w:hint="eastAsia" w:asciiTheme="minorEastAsia" w:hAnsiTheme="minorEastAsia" w:cstheme="minorEastAsia"/>
                <w:bCs/>
                <w:color w:val="000000" w:themeColor="text1"/>
                <w:sz w:val="24"/>
              </w:rPr>
              <w:t>响应文件签署</w:t>
            </w:r>
          </w:p>
        </w:tc>
        <w:tc>
          <w:tcPr>
            <w:tcW w:w="5907" w:type="dxa"/>
            <w:vAlign w:val="center"/>
          </w:tcPr>
          <w:p>
            <w:pPr>
              <w:pStyle w:val="13"/>
              <w:spacing w:line="400" w:lineRule="exact"/>
              <w:ind w:firstLine="0" w:firstLineChars="0"/>
              <w:rPr>
                <w:rFonts w:asciiTheme="minorEastAsia" w:hAnsiTheme="minorEastAsia" w:cstheme="minorEastAsia"/>
                <w:bCs/>
                <w:color w:val="000000" w:themeColor="text1"/>
                <w:sz w:val="24"/>
              </w:rPr>
            </w:pPr>
            <w:r>
              <w:rPr>
                <w:rFonts w:hint="eastAsia" w:asciiTheme="minorEastAsia" w:hAnsiTheme="minorEastAsia" w:cstheme="minorEastAsia"/>
                <w:bCs/>
                <w:color w:val="000000" w:themeColor="text1"/>
                <w:sz w:val="24"/>
              </w:rPr>
              <w:t>按谈判文件要求在规定区域加盖单位公章；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72" w:type="dxa"/>
            <w:vMerge w:val="continue"/>
            <w:vAlign w:val="center"/>
          </w:tcPr>
          <w:p>
            <w:pPr>
              <w:pStyle w:val="13"/>
              <w:spacing w:line="360" w:lineRule="auto"/>
              <w:ind w:firstLineChars="150"/>
              <w:rPr>
                <w:rFonts w:asciiTheme="minorEastAsia" w:hAnsiTheme="minorEastAsia" w:cstheme="minorEastAsia"/>
                <w:bCs/>
                <w:color w:val="000000" w:themeColor="text1"/>
                <w:sz w:val="28"/>
                <w:szCs w:val="28"/>
              </w:rPr>
            </w:pPr>
          </w:p>
        </w:tc>
        <w:tc>
          <w:tcPr>
            <w:tcW w:w="2419" w:type="dxa"/>
            <w:vAlign w:val="center"/>
          </w:tcPr>
          <w:p>
            <w:pPr>
              <w:jc w:val="left"/>
              <w:rPr>
                <w:rFonts w:asciiTheme="minorEastAsia" w:hAnsiTheme="minorEastAsia" w:cstheme="minorEastAsia"/>
                <w:color w:val="000000" w:themeColor="text1"/>
                <w:kern w:val="0"/>
                <w:sz w:val="24"/>
              </w:rPr>
            </w:pPr>
            <w:r>
              <w:rPr>
                <w:rFonts w:hint="eastAsia" w:asciiTheme="minorEastAsia" w:hAnsiTheme="minorEastAsia" w:cstheme="minorEastAsia"/>
                <w:color w:val="000000" w:themeColor="text1"/>
                <w:kern w:val="0"/>
                <w:sz w:val="24"/>
              </w:rPr>
              <w:t>法定代表人和授权代表资格</w:t>
            </w:r>
          </w:p>
        </w:tc>
        <w:tc>
          <w:tcPr>
            <w:tcW w:w="5907" w:type="dxa"/>
            <w:vAlign w:val="center"/>
          </w:tcPr>
          <w:p>
            <w:pPr>
              <w:jc w:val="left"/>
              <w:rPr>
                <w:rFonts w:asciiTheme="minorEastAsia" w:hAnsiTheme="minorEastAsia" w:cstheme="minorEastAsia"/>
                <w:color w:val="000000" w:themeColor="text1"/>
                <w:kern w:val="0"/>
                <w:sz w:val="24"/>
              </w:rPr>
            </w:pPr>
            <w:r>
              <w:rPr>
                <w:rFonts w:hint="eastAsia" w:asciiTheme="minorEastAsia" w:hAnsiTheme="minorEastAsia" w:cstheme="minorEastAsia"/>
                <w:color w:val="000000" w:themeColor="text1"/>
                <w:kern w:val="0"/>
                <w:sz w:val="24"/>
              </w:rPr>
              <w:t>有法人身份证明或法定代表人授权委托书原件；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572" w:type="dxa"/>
            <w:vMerge w:val="continue"/>
            <w:vAlign w:val="center"/>
          </w:tcPr>
          <w:p>
            <w:pPr>
              <w:pStyle w:val="13"/>
              <w:spacing w:line="360" w:lineRule="auto"/>
              <w:ind w:firstLineChars="150"/>
              <w:rPr>
                <w:rFonts w:asciiTheme="minorEastAsia" w:hAnsiTheme="minorEastAsia" w:cstheme="minorEastAsia"/>
                <w:bCs/>
                <w:color w:val="000000" w:themeColor="text1"/>
                <w:sz w:val="28"/>
                <w:szCs w:val="28"/>
              </w:rPr>
            </w:pPr>
          </w:p>
        </w:tc>
        <w:tc>
          <w:tcPr>
            <w:tcW w:w="2419" w:type="dxa"/>
            <w:vAlign w:val="center"/>
          </w:tcPr>
          <w:p>
            <w:pPr>
              <w:jc w:val="left"/>
              <w:rPr>
                <w:rFonts w:asciiTheme="minorEastAsia" w:hAnsiTheme="minorEastAsia" w:cstheme="minorEastAsia"/>
                <w:color w:val="000000" w:themeColor="text1"/>
                <w:kern w:val="0"/>
                <w:sz w:val="24"/>
              </w:rPr>
            </w:pPr>
            <w:r>
              <w:rPr>
                <w:rFonts w:hint="eastAsia" w:asciiTheme="minorEastAsia" w:hAnsiTheme="minorEastAsia" w:cstheme="minorEastAsia"/>
                <w:color w:val="000000" w:themeColor="text1"/>
                <w:kern w:val="0"/>
                <w:sz w:val="24"/>
              </w:rPr>
              <w:t>谈判有效期</w:t>
            </w:r>
          </w:p>
        </w:tc>
        <w:tc>
          <w:tcPr>
            <w:tcW w:w="5907" w:type="dxa"/>
            <w:vAlign w:val="center"/>
          </w:tcPr>
          <w:p>
            <w:pPr>
              <w:jc w:val="left"/>
              <w:rPr>
                <w:rFonts w:asciiTheme="minorEastAsia" w:hAnsiTheme="minorEastAsia" w:cstheme="minorEastAsia"/>
                <w:color w:val="000000" w:themeColor="text1"/>
                <w:kern w:val="0"/>
                <w:sz w:val="24"/>
              </w:rPr>
            </w:pPr>
            <w:r>
              <w:rPr>
                <w:rFonts w:hint="eastAsia" w:asciiTheme="minorEastAsia" w:hAnsiTheme="minorEastAsia" w:cstheme="minorEastAsia"/>
                <w:color w:val="000000" w:themeColor="text1"/>
                <w:kern w:val="0"/>
                <w:sz w:val="24"/>
              </w:rPr>
              <w:t>符合供应商须知前附表的规定；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72" w:type="dxa"/>
            <w:vMerge w:val="continue"/>
            <w:vAlign w:val="center"/>
          </w:tcPr>
          <w:p>
            <w:pPr>
              <w:pStyle w:val="13"/>
              <w:spacing w:line="360" w:lineRule="auto"/>
              <w:ind w:firstLineChars="150"/>
              <w:rPr>
                <w:rFonts w:asciiTheme="minorEastAsia" w:hAnsiTheme="minorEastAsia" w:cstheme="minorEastAsia"/>
                <w:bCs/>
                <w:color w:val="000000" w:themeColor="text1"/>
                <w:sz w:val="28"/>
                <w:szCs w:val="28"/>
              </w:rPr>
            </w:pPr>
          </w:p>
        </w:tc>
        <w:tc>
          <w:tcPr>
            <w:tcW w:w="2419" w:type="dxa"/>
            <w:vAlign w:val="center"/>
          </w:tcPr>
          <w:p>
            <w:pPr>
              <w:jc w:val="left"/>
              <w:rPr>
                <w:rFonts w:asciiTheme="minorEastAsia" w:hAnsiTheme="minorEastAsia" w:cstheme="minorEastAsia"/>
                <w:color w:val="000000" w:themeColor="text1"/>
                <w:kern w:val="0"/>
                <w:sz w:val="24"/>
              </w:rPr>
            </w:pPr>
            <w:r>
              <w:rPr>
                <w:rFonts w:hint="eastAsia" w:asciiTheme="minorEastAsia" w:hAnsiTheme="minorEastAsia" w:cstheme="minorEastAsia"/>
                <w:color w:val="000000" w:themeColor="text1"/>
                <w:kern w:val="0"/>
                <w:sz w:val="24"/>
              </w:rPr>
              <w:t>谈判报价</w:t>
            </w:r>
          </w:p>
        </w:tc>
        <w:tc>
          <w:tcPr>
            <w:tcW w:w="5907" w:type="dxa"/>
            <w:vAlign w:val="center"/>
          </w:tcPr>
          <w:p>
            <w:pPr>
              <w:jc w:val="left"/>
              <w:rPr>
                <w:rFonts w:asciiTheme="minorEastAsia" w:hAnsiTheme="minorEastAsia" w:cstheme="minorEastAsia"/>
                <w:color w:val="000000" w:themeColor="text1"/>
                <w:kern w:val="0"/>
                <w:sz w:val="24"/>
              </w:rPr>
            </w:pPr>
            <w:r>
              <w:rPr>
                <w:rFonts w:hint="eastAsia" w:asciiTheme="minorEastAsia" w:hAnsiTheme="minorEastAsia" w:cstheme="minorEastAsia"/>
                <w:color w:val="000000" w:themeColor="text1"/>
                <w:kern w:val="0"/>
                <w:sz w:val="24"/>
              </w:rPr>
              <w:t>报价是否有效；只有一个有效报价且未超过政府采购预算价；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3" w:hRule="atLeast"/>
          <w:jc w:val="center"/>
        </w:trPr>
        <w:tc>
          <w:tcPr>
            <w:tcW w:w="572" w:type="dxa"/>
            <w:vMerge w:val="continue"/>
            <w:vAlign w:val="center"/>
          </w:tcPr>
          <w:p>
            <w:pPr>
              <w:pStyle w:val="13"/>
              <w:spacing w:line="360" w:lineRule="auto"/>
              <w:ind w:firstLineChars="150"/>
              <w:rPr>
                <w:rFonts w:asciiTheme="minorEastAsia" w:hAnsiTheme="minorEastAsia" w:cstheme="minorEastAsia"/>
                <w:bCs/>
                <w:color w:val="000000" w:themeColor="text1"/>
                <w:sz w:val="28"/>
                <w:szCs w:val="28"/>
              </w:rPr>
            </w:pPr>
          </w:p>
        </w:tc>
        <w:tc>
          <w:tcPr>
            <w:tcW w:w="2419" w:type="dxa"/>
            <w:vAlign w:val="center"/>
          </w:tcPr>
          <w:p>
            <w:pPr>
              <w:pStyle w:val="13"/>
              <w:spacing w:line="400" w:lineRule="exact"/>
              <w:ind w:firstLine="0" w:firstLineChars="0"/>
              <w:rPr>
                <w:rFonts w:asciiTheme="minorEastAsia" w:hAnsiTheme="minorEastAsia" w:cstheme="minorEastAsia"/>
                <w:color w:val="000000" w:themeColor="text1"/>
                <w:kern w:val="0"/>
                <w:sz w:val="24"/>
              </w:rPr>
            </w:pPr>
            <w:r>
              <w:rPr>
                <w:rFonts w:hint="eastAsia" w:ascii="宋体"/>
                <w:color w:val="000000"/>
                <w:sz w:val="24"/>
                <w:szCs w:val="24"/>
              </w:rPr>
              <w:t>已标价工程量清单</w:t>
            </w:r>
          </w:p>
        </w:tc>
        <w:tc>
          <w:tcPr>
            <w:tcW w:w="5907" w:type="dxa"/>
            <w:vAlign w:val="center"/>
          </w:tcPr>
          <w:p>
            <w:pPr>
              <w:pStyle w:val="13"/>
              <w:spacing w:line="400" w:lineRule="exact"/>
              <w:ind w:firstLine="0" w:firstLineChars="0"/>
              <w:rPr>
                <w:rFonts w:asciiTheme="minorEastAsia" w:hAnsiTheme="minorEastAsia" w:cstheme="minorEastAsia"/>
                <w:color w:val="000000" w:themeColor="text1"/>
                <w:kern w:val="0"/>
                <w:sz w:val="24"/>
              </w:rPr>
            </w:pPr>
            <w:r>
              <w:rPr>
                <w:rFonts w:hint="eastAsia" w:ascii="宋体" w:hAnsi="宋体" w:cs="宋体"/>
                <w:color w:val="000000"/>
                <w:sz w:val="24"/>
                <w:szCs w:val="24"/>
              </w:rPr>
              <w:t>供应商提供的工程量清单是否符合“第三章采购需求”</w:t>
            </w:r>
            <w:r>
              <w:rPr>
                <w:rFonts w:hint="eastAsia" w:ascii="宋体" w:hAnsi="宋体" w:cs="宋体"/>
                <w:color w:val="000000"/>
                <w:kern w:val="0"/>
                <w:sz w:val="24"/>
                <w:szCs w:val="24"/>
              </w:rPr>
              <w:t>规定</w:t>
            </w:r>
            <w:r>
              <w:rPr>
                <w:rFonts w:hint="eastAsia" w:ascii="宋体" w:hAnsi="宋体" w:cs="宋体"/>
                <w:color w:val="000000"/>
                <w:sz w:val="24"/>
                <w:szCs w:val="24"/>
              </w:rPr>
              <w:t>的要求；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1" w:hRule="atLeast"/>
          <w:jc w:val="center"/>
        </w:trPr>
        <w:tc>
          <w:tcPr>
            <w:tcW w:w="572" w:type="dxa"/>
            <w:vMerge w:val="continue"/>
            <w:vAlign w:val="center"/>
          </w:tcPr>
          <w:p>
            <w:pPr>
              <w:pStyle w:val="13"/>
              <w:spacing w:line="360" w:lineRule="auto"/>
              <w:ind w:firstLineChars="150"/>
              <w:rPr>
                <w:rFonts w:asciiTheme="minorEastAsia" w:hAnsiTheme="minorEastAsia" w:cstheme="minorEastAsia"/>
                <w:bCs/>
                <w:color w:val="000000" w:themeColor="text1"/>
                <w:sz w:val="28"/>
                <w:szCs w:val="28"/>
              </w:rPr>
            </w:pPr>
          </w:p>
        </w:tc>
        <w:tc>
          <w:tcPr>
            <w:tcW w:w="2419" w:type="dxa"/>
            <w:vAlign w:val="center"/>
          </w:tcPr>
          <w:p>
            <w:pPr>
              <w:pStyle w:val="13"/>
              <w:spacing w:line="400" w:lineRule="exact"/>
              <w:ind w:firstLine="0" w:firstLineChars="0"/>
              <w:rPr>
                <w:rFonts w:asciiTheme="minorEastAsia" w:hAnsiTheme="minorEastAsia" w:cstheme="minorEastAsia"/>
                <w:color w:val="000000" w:themeColor="text1"/>
                <w:kern w:val="0"/>
                <w:sz w:val="24"/>
              </w:rPr>
            </w:pPr>
            <w:r>
              <w:rPr>
                <w:rFonts w:hint="eastAsia" w:ascii="宋体" w:hAnsi="宋体" w:cs="宋体"/>
                <w:color w:val="000000"/>
                <w:sz w:val="24"/>
                <w:szCs w:val="24"/>
              </w:rPr>
              <w:t>工期、质量、安全承诺</w:t>
            </w:r>
          </w:p>
        </w:tc>
        <w:tc>
          <w:tcPr>
            <w:tcW w:w="5907" w:type="dxa"/>
            <w:vAlign w:val="center"/>
          </w:tcPr>
          <w:p>
            <w:pPr>
              <w:pStyle w:val="13"/>
              <w:spacing w:line="400" w:lineRule="exact"/>
              <w:ind w:firstLine="0" w:firstLineChars="0"/>
              <w:rPr>
                <w:rFonts w:asciiTheme="minorEastAsia" w:hAnsiTheme="minorEastAsia" w:cstheme="minorEastAsia"/>
                <w:color w:val="000000" w:themeColor="text1"/>
                <w:kern w:val="0"/>
                <w:sz w:val="24"/>
              </w:rPr>
            </w:pPr>
            <w:r>
              <w:rPr>
                <w:rFonts w:hint="eastAsia" w:ascii="宋体" w:hAnsi="宋体" w:cs="宋体"/>
                <w:color w:val="000000"/>
                <w:kern w:val="0"/>
                <w:sz w:val="24"/>
                <w:szCs w:val="24"/>
              </w:rPr>
              <w:t>响应文件载明的招标工程项目工期、质量、安全承诺是否符合谈判文件“第三章采购项目需求”规定的要求。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9" w:hRule="atLeast"/>
          <w:jc w:val="center"/>
        </w:trPr>
        <w:tc>
          <w:tcPr>
            <w:tcW w:w="572" w:type="dxa"/>
            <w:vMerge w:val="continue"/>
            <w:vAlign w:val="center"/>
          </w:tcPr>
          <w:p>
            <w:pPr>
              <w:pStyle w:val="13"/>
              <w:spacing w:line="360" w:lineRule="auto"/>
              <w:ind w:firstLineChars="150"/>
              <w:rPr>
                <w:rFonts w:asciiTheme="minorEastAsia" w:hAnsiTheme="minorEastAsia" w:cstheme="minorEastAsia"/>
                <w:bCs/>
                <w:color w:val="000000" w:themeColor="text1"/>
                <w:sz w:val="28"/>
                <w:szCs w:val="28"/>
              </w:rPr>
            </w:pPr>
          </w:p>
        </w:tc>
        <w:tc>
          <w:tcPr>
            <w:tcW w:w="2419" w:type="dxa"/>
            <w:vAlign w:val="center"/>
          </w:tcPr>
          <w:p>
            <w:pPr>
              <w:jc w:val="left"/>
              <w:rPr>
                <w:rFonts w:asciiTheme="minorEastAsia" w:hAnsiTheme="minorEastAsia" w:cstheme="minorEastAsia"/>
                <w:color w:val="000000" w:themeColor="text1"/>
                <w:kern w:val="0"/>
                <w:sz w:val="24"/>
              </w:rPr>
            </w:pPr>
            <w:r>
              <w:rPr>
                <w:rFonts w:hint="eastAsia" w:asciiTheme="minorEastAsia" w:hAnsiTheme="minorEastAsia" w:cstheme="minorEastAsia"/>
                <w:color w:val="000000" w:themeColor="text1"/>
                <w:kern w:val="0"/>
                <w:sz w:val="24"/>
              </w:rPr>
              <w:t>违法违规行为及其他</w:t>
            </w:r>
          </w:p>
        </w:tc>
        <w:tc>
          <w:tcPr>
            <w:tcW w:w="5907" w:type="dxa"/>
            <w:vAlign w:val="center"/>
          </w:tcPr>
          <w:p>
            <w:pPr>
              <w:jc w:val="left"/>
              <w:rPr>
                <w:rFonts w:asciiTheme="minorEastAsia" w:hAnsiTheme="minorEastAsia" w:cstheme="minorEastAsia"/>
                <w:color w:val="000000" w:themeColor="text1"/>
                <w:kern w:val="0"/>
                <w:sz w:val="24"/>
              </w:rPr>
            </w:pPr>
            <w:r>
              <w:rPr>
                <w:rFonts w:hint="eastAsia" w:asciiTheme="minorEastAsia" w:hAnsiTheme="minorEastAsia" w:cstheme="minorEastAsia"/>
                <w:color w:val="000000" w:themeColor="text1"/>
                <w:kern w:val="0"/>
                <w:sz w:val="24"/>
              </w:rPr>
              <w:t>符合法律法规和谈判文件规定的其它实质性条款。</w:t>
            </w:r>
          </w:p>
        </w:tc>
      </w:tr>
    </w:tbl>
    <w:p>
      <w:pPr>
        <w:spacing w:line="460" w:lineRule="exact"/>
        <w:jc w:val="center"/>
        <w:rPr>
          <w:rFonts w:ascii="宋体" w:hAnsi="宋体" w:eastAsia="宋体" w:cs="Times New Roman"/>
          <w:color w:val="000000"/>
          <w:sz w:val="24"/>
          <w:szCs w:val="24"/>
        </w:rPr>
      </w:pPr>
      <w:bookmarkStart w:id="132" w:name="EB2950f6af46b24c089af0b3496fb6552e"/>
      <w:bookmarkEnd w:id="132"/>
      <w:r>
        <w:rPr>
          <w:rFonts w:hint="eastAsia" w:ascii="宋体" w:hAnsi="宋体" w:eastAsia="宋体" w:cs="Times New Roman"/>
          <w:color w:val="000000"/>
          <w:sz w:val="24"/>
          <w:szCs w:val="24"/>
        </w:rPr>
        <w:t>以上检查内容必须全部符合检查标准，否则为无效标。</w:t>
      </w:r>
    </w:p>
    <w:p>
      <w:pPr>
        <w:spacing w:line="460" w:lineRule="exact"/>
        <w:ind w:firstLine="560" w:firstLineChars="200"/>
        <w:jc w:val="left"/>
        <w:rPr>
          <w:rFonts w:ascii="宋体" w:hAnsi="宋体" w:eastAsia="宋体" w:cs="Times New Roman"/>
          <w:color w:val="000000"/>
          <w:sz w:val="28"/>
          <w:szCs w:val="28"/>
        </w:rPr>
      </w:pPr>
      <w:r>
        <w:rPr>
          <w:rFonts w:hint="eastAsia" w:ascii="宋体" w:hAnsi="宋体" w:eastAsia="宋体" w:cs="Times New Roman"/>
          <w:color w:val="000000"/>
          <w:sz w:val="28"/>
          <w:szCs w:val="28"/>
        </w:rPr>
        <w:t>16.2竞争性谈判响应文件凡具有下列情形之一者，均视为没有响应谈判文件要求的无效文件：</w:t>
      </w:r>
    </w:p>
    <w:p>
      <w:pPr>
        <w:autoSpaceDE w:val="0"/>
        <w:autoSpaceDN w:val="0"/>
        <w:adjustRightInd w:val="0"/>
        <w:snapToGrid w:val="0"/>
        <w:spacing w:line="460" w:lineRule="exact"/>
        <w:ind w:firstLine="560" w:firstLineChars="200"/>
        <w:jc w:val="left"/>
        <w:rPr>
          <w:rFonts w:ascii="宋体" w:hAnsi="宋体" w:eastAsia="宋体" w:cs="Times New Roman"/>
          <w:color w:val="000000"/>
          <w:kern w:val="0"/>
          <w:sz w:val="28"/>
          <w:szCs w:val="28"/>
        </w:rPr>
      </w:pPr>
      <w:bookmarkStart w:id="133" w:name="_Toc11141_WPSOffice_Level3"/>
      <w:r>
        <w:rPr>
          <w:rFonts w:hint="eastAsia" w:ascii="宋体" w:hAnsi="宋体" w:eastAsia="宋体" w:cs="Times New Roman"/>
          <w:color w:val="000000"/>
          <w:kern w:val="0"/>
          <w:sz w:val="28"/>
          <w:szCs w:val="28"/>
        </w:rPr>
        <w:t>1）未按照谈判文件规定要求密封、签署、盖章的；</w:t>
      </w:r>
      <w:bookmarkEnd w:id="133"/>
    </w:p>
    <w:p>
      <w:pPr>
        <w:autoSpaceDE w:val="0"/>
        <w:autoSpaceDN w:val="0"/>
        <w:adjustRightInd w:val="0"/>
        <w:snapToGrid w:val="0"/>
        <w:spacing w:line="460" w:lineRule="exact"/>
        <w:ind w:firstLine="560" w:firstLineChars="200"/>
        <w:jc w:val="left"/>
        <w:rPr>
          <w:rFonts w:ascii="宋体" w:hAnsi="宋体" w:eastAsia="宋体" w:cs="Times New Roman"/>
          <w:color w:val="000000"/>
          <w:kern w:val="0"/>
          <w:sz w:val="28"/>
          <w:szCs w:val="28"/>
        </w:rPr>
      </w:pPr>
      <w:bookmarkStart w:id="134" w:name="_Toc10660_WPSOffice_Level3"/>
      <w:r>
        <w:rPr>
          <w:rFonts w:hint="eastAsia" w:ascii="宋体" w:hAnsi="宋体" w:eastAsia="宋体" w:cs="Times New Roman"/>
          <w:color w:val="000000"/>
          <w:kern w:val="0"/>
          <w:sz w:val="28"/>
          <w:szCs w:val="28"/>
        </w:rPr>
        <w:t>2</w:t>
      </w:r>
      <w:r>
        <w:rPr>
          <w:rFonts w:hint="eastAsia" w:ascii="宋体" w:hAnsi="宋体" w:eastAsia="宋体" w:cs="Times New Roman"/>
          <w:color w:val="000000"/>
          <w:sz w:val="28"/>
          <w:szCs w:val="28"/>
        </w:rPr>
        <w:t>）不具备谈判文件中规定资格要求的；</w:t>
      </w:r>
      <w:bookmarkEnd w:id="134"/>
    </w:p>
    <w:p>
      <w:pPr>
        <w:autoSpaceDE w:val="0"/>
        <w:autoSpaceDN w:val="0"/>
        <w:adjustRightInd w:val="0"/>
        <w:snapToGrid w:val="0"/>
        <w:spacing w:line="460" w:lineRule="exact"/>
        <w:ind w:firstLine="560" w:firstLineChars="200"/>
        <w:jc w:val="left"/>
        <w:rPr>
          <w:rFonts w:ascii="宋体" w:hAnsi="宋体" w:eastAsia="宋体" w:cs="Times New Roman"/>
          <w:color w:val="000000"/>
          <w:kern w:val="0"/>
          <w:sz w:val="28"/>
          <w:szCs w:val="28"/>
        </w:rPr>
      </w:pPr>
      <w:bookmarkStart w:id="135" w:name="_Toc31251_WPSOffice_Level3"/>
      <w:r>
        <w:rPr>
          <w:rFonts w:hint="eastAsia" w:ascii="宋体" w:hAnsi="宋体" w:eastAsia="宋体" w:cs="Times New Roman"/>
          <w:color w:val="000000"/>
          <w:kern w:val="0"/>
          <w:sz w:val="28"/>
          <w:szCs w:val="28"/>
        </w:rPr>
        <w:t>3</w:t>
      </w:r>
      <w:r>
        <w:rPr>
          <w:rFonts w:hint="eastAsia" w:ascii="宋体" w:hAnsi="宋体" w:eastAsia="宋体" w:cs="Times New Roman"/>
          <w:color w:val="000000"/>
          <w:sz w:val="28"/>
          <w:szCs w:val="28"/>
        </w:rPr>
        <w:t>）不符合法律、法规和谈判文件中规定的其他实质性要求的。</w:t>
      </w:r>
      <w:bookmarkEnd w:id="135"/>
    </w:p>
    <w:p>
      <w:pPr>
        <w:spacing w:line="460" w:lineRule="exact"/>
        <w:ind w:firstLine="560" w:firstLineChars="200"/>
        <w:jc w:val="left"/>
        <w:rPr>
          <w:rFonts w:ascii="宋体" w:hAnsi="宋体" w:eastAsia="宋体" w:cs="Times New Roman"/>
          <w:color w:val="000000"/>
          <w:sz w:val="28"/>
          <w:szCs w:val="28"/>
        </w:rPr>
      </w:pPr>
      <w:r>
        <w:rPr>
          <w:rFonts w:hint="eastAsia" w:ascii="宋体" w:hAnsi="宋体" w:eastAsia="宋体" w:cs="Times New Roman"/>
          <w:color w:val="000000"/>
          <w:sz w:val="28"/>
          <w:szCs w:val="28"/>
        </w:rPr>
        <w:t>16.3竞争性谈判响应文件被确认为无效文件后，该谈判供应商即失去参加本次竞争性谈判的资格。</w:t>
      </w:r>
    </w:p>
    <w:p>
      <w:pPr>
        <w:spacing w:line="460" w:lineRule="exact"/>
        <w:ind w:firstLine="560" w:firstLineChars="200"/>
        <w:jc w:val="left"/>
        <w:rPr>
          <w:rFonts w:ascii="宋体" w:hAnsi="宋体" w:eastAsia="宋体" w:cs="Times New Roman"/>
          <w:color w:val="000000"/>
          <w:sz w:val="28"/>
          <w:szCs w:val="28"/>
        </w:rPr>
      </w:pPr>
      <w:bookmarkStart w:id="136" w:name="_Toc24655_WPSOffice_Level3"/>
      <w:r>
        <w:rPr>
          <w:rFonts w:hint="eastAsia" w:ascii="宋体" w:hAnsi="宋体" w:eastAsia="宋体" w:cs="Times New Roman"/>
          <w:color w:val="000000"/>
          <w:sz w:val="28"/>
          <w:szCs w:val="28"/>
        </w:rPr>
        <w:t>17.谈判</w:t>
      </w:r>
      <w:bookmarkEnd w:id="136"/>
    </w:p>
    <w:p>
      <w:pPr>
        <w:spacing w:line="460" w:lineRule="exact"/>
        <w:ind w:firstLine="560" w:firstLineChars="200"/>
        <w:jc w:val="left"/>
        <w:rPr>
          <w:rFonts w:ascii="宋体" w:hAnsi="宋体" w:eastAsia="宋体" w:cs="Times New Roman"/>
          <w:color w:val="000000"/>
          <w:sz w:val="28"/>
          <w:szCs w:val="28"/>
        </w:rPr>
      </w:pPr>
      <w:r>
        <w:rPr>
          <w:rFonts w:hint="eastAsia" w:ascii="宋体" w:hAnsi="宋体" w:eastAsia="宋体" w:cs="Times New Roman"/>
          <w:color w:val="000000"/>
          <w:sz w:val="28"/>
          <w:szCs w:val="28"/>
        </w:rPr>
        <w:t>17.1谈判小组按已确定的谈判顺序，就符合采购需求、质量和服务等进行谈判，并了解其报价组成情况。谈判中，谈判的任何一方不得透露与谈判有关的其他供应商的技术资料、价格和其他信息。谈判结束后，谈判小组按照谈判文件规定的方法和标准，对响应谈判文件要求的供应商进行综合评议，并视情况决定是否进行下一轮谈判。</w:t>
      </w:r>
    </w:p>
    <w:p>
      <w:pPr>
        <w:spacing w:line="460" w:lineRule="exact"/>
        <w:ind w:firstLine="560" w:firstLineChars="200"/>
        <w:jc w:val="left"/>
        <w:rPr>
          <w:rFonts w:ascii="宋体" w:hAnsi="宋体" w:eastAsia="宋体" w:cs="Times New Roman"/>
          <w:color w:val="000000"/>
          <w:sz w:val="28"/>
          <w:szCs w:val="28"/>
        </w:rPr>
      </w:pPr>
      <w:r>
        <w:rPr>
          <w:rFonts w:hint="eastAsia" w:ascii="宋体" w:hAnsi="宋体" w:eastAsia="宋体" w:cs="Times New Roman"/>
          <w:color w:val="000000"/>
          <w:sz w:val="28"/>
          <w:szCs w:val="28"/>
        </w:rPr>
        <w:t>17.2谈判过程中,若需修正谈判文件或优化采购方案, 采购代理机构将通知所有谈判供应商,并给所有谈判供应商提供较充分的修正时间。谈判供应商根据谈判文件修改，对原响应文件进行修正。修正文件与响应文件同具法律效力。文件修正后，按照规定的时间继续进行谈判。</w:t>
      </w:r>
    </w:p>
    <w:p>
      <w:pPr>
        <w:spacing w:line="460" w:lineRule="exact"/>
        <w:ind w:firstLine="560" w:firstLineChars="200"/>
        <w:jc w:val="left"/>
        <w:rPr>
          <w:rFonts w:ascii="宋体" w:hAnsi="宋体" w:eastAsia="宋体" w:cs="Times New Roman"/>
          <w:color w:val="000000"/>
          <w:sz w:val="28"/>
          <w:szCs w:val="28"/>
        </w:rPr>
      </w:pPr>
      <w:r>
        <w:rPr>
          <w:rFonts w:hint="eastAsia" w:ascii="宋体" w:hAnsi="宋体" w:eastAsia="宋体" w:cs="Times New Roman"/>
          <w:color w:val="000000"/>
          <w:sz w:val="28"/>
          <w:szCs w:val="28"/>
        </w:rPr>
        <w:t>17.3每一次谈判结束后，参加谈判的供应商均须根据谈判小组的要求在规定的时间内进行报价，并作出有关承诺说明。</w:t>
      </w:r>
    </w:p>
    <w:p>
      <w:pPr>
        <w:spacing w:line="460" w:lineRule="exact"/>
        <w:ind w:firstLine="560" w:firstLineChars="200"/>
        <w:jc w:val="left"/>
        <w:rPr>
          <w:rFonts w:ascii="宋体" w:hAnsi="宋体" w:eastAsia="宋体" w:cs="Times New Roman"/>
          <w:color w:val="000000"/>
          <w:sz w:val="28"/>
          <w:szCs w:val="28"/>
        </w:rPr>
      </w:pPr>
      <w:r>
        <w:rPr>
          <w:rFonts w:hint="eastAsia" w:ascii="宋体" w:hAnsi="宋体" w:eastAsia="宋体" w:cs="Times New Roman"/>
          <w:color w:val="000000"/>
          <w:sz w:val="28"/>
          <w:szCs w:val="28"/>
        </w:rPr>
        <w:t>17.4谈判供应商作最后报价，谈判小组按谈判情况和最后报价情况综合评价比较，推荐成交候选供应商名单，形成谈判报告。</w:t>
      </w:r>
    </w:p>
    <w:p>
      <w:pPr>
        <w:spacing w:line="460" w:lineRule="exact"/>
        <w:ind w:firstLine="560" w:firstLineChars="200"/>
        <w:jc w:val="left"/>
        <w:rPr>
          <w:rFonts w:ascii="宋体" w:hAnsi="宋体" w:eastAsia="宋体" w:cs="Times New Roman"/>
          <w:color w:val="000000"/>
          <w:sz w:val="28"/>
          <w:szCs w:val="28"/>
        </w:rPr>
      </w:pPr>
      <w:r>
        <w:rPr>
          <w:rFonts w:hint="eastAsia" w:ascii="宋体" w:hAnsi="宋体" w:eastAsia="宋体" w:cs="Times New Roman"/>
          <w:color w:val="000000"/>
          <w:sz w:val="28"/>
          <w:szCs w:val="28"/>
        </w:rPr>
        <w:t>17.5谈判供应商的报价均超过了政府采购预算，采购人不能支付的，谈判活动终止；终止后，采购人需要采取调整采购预算或项目配置标准等，或采取其他采购方式的，应当在采购活动开始前获得政府采购监督管理部门批准。</w:t>
      </w:r>
    </w:p>
    <w:p>
      <w:pPr>
        <w:pStyle w:val="4"/>
        <w:rPr>
          <w:rFonts w:ascii="宋体" w:hAnsi="宋体"/>
        </w:rPr>
      </w:pPr>
      <w:bookmarkStart w:id="137" w:name="_Toc252"/>
      <w:bookmarkStart w:id="138" w:name="_Toc2641_WPSOffice_Level2"/>
      <w:bookmarkStart w:id="139" w:name="_Toc293740096"/>
      <w:bookmarkStart w:id="140" w:name="_Toc293740140"/>
      <w:bookmarkStart w:id="141" w:name="_Toc518660984"/>
      <w:bookmarkStart w:id="142" w:name="_Toc456292095"/>
      <w:bookmarkStart w:id="143" w:name="_Toc456292030"/>
      <w:bookmarkStart w:id="144" w:name="_Toc450677272"/>
      <w:bookmarkStart w:id="145" w:name="_Toc505265125"/>
      <w:bookmarkStart w:id="146" w:name="_Toc456292141"/>
      <w:bookmarkStart w:id="147" w:name="_Toc519082753"/>
      <w:bookmarkStart w:id="148" w:name="_Toc456292217"/>
      <w:bookmarkStart w:id="149" w:name="_Toc487554924"/>
      <w:bookmarkStart w:id="150" w:name="_Toc505265002"/>
      <w:bookmarkStart w:id="151" w:name="_Toc456291981"/>
      <w:bookmarkStart w:id="152" w:name="_Toc462488083"/>
      <w:r>
        <w:rPr>
          <w:rFonts w:hint="eastAsia"/>
        </w:rPr>
        <w:t>六、 推荐成交候选供应商</w:t>
      </w:r>
      <w:bookmarkEnd w:id="137"/>
      <w:bookmarkEnd w:id="138"/>
    </w:p>
    <w:p>
      <w:pPr>
        <w:spacing w:line="500" w:lineRule="exact"/>
        <w:ind w:firstLine="567"/>
        <w:rPr>
          <w:rFonts w:ascii="宋体" w:hAnsi="宋体" w:eastAsia="宋体" w:cs="Times New Roman"/>
          <w:sz w:val="28"/>
          <w:szCs w:val="28"/>
        </w:rPr>
      </w:pPr>
      <w:r>
        <w:rPr>
          <w:rFonts w:hint="eastAsia" w:ascii="宋体" w:hAnsi="宋体" w:eastAsia="宋体" w:cs="Times New Roman"/>
          <w:sz w:val="28"/>
          <w:szCs w:val="28"/>
        </w:rPr>
        <w:t>谈判小组应当从质量和服务均能满足采购文件实质性响应要求的供应商中，按照评审报价由低到高的顺序提出3名以上成交候选人（评审报价相同的并列），并编写评审报告。</w:t>
      </w:r>
    </w:p>
    <w:p>
      <w:pPr>
        <w:pStyle w:val="4"/>
        <w:rPr>
          <w:rFonts w:ascii="宋体" w:hAnsi="宋体"/>
          <w:color w:val="000000"/>
          <w:kern w:val="0"/>
        </w:rPr>
      </w:pPr>
      <w:bookmarkStart w:id="153" w:name="_Toc31236_WPSOffice_Level2"/>
      <w:bookmarkStart w:id="154" w:name="_Toc530819751"/>
      <w:bookmarkStart w:id="155" w:name="_Toc18178"/>
      <w:r>
        <w:rPr>
          <w:rFonts w:hint="eastAsia"/>
        </w:rPr>
        <w:t>七、确定成交供应商办法</w:t>
      </w:r>
      <w:bookmarkEnd w:id="139"/>
      <w:bookmarkEnd w:id="140"/>
      <w:r>
        <w:rPr>
          <w:rFonts w:hint="eastAsia"/>
        </w:rPr>
        <w:t>和原则</w:t>
      </w:r>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p>
    <w:p>
      <w:pPr>
        <w:widowControl/>
        <w:tabs>
          <w:tab w:val="left" w:pos="540"/>
        </w:tabs>
        <w:spacing w:line="460" w:lineRule="exact"/>
        <w:ind w:firstLine="560" w:firstLineChars="200"/>
        <w:jc w:val="left"/>
        <w:rPr>
          <w:rFonts w:ascii="宋体" w:hAnsi="宋体" w:eastAsia="宋体" w:cs="Times New Roman"/>
          <w:color w:val="000000"/>
          <w:kern w:val="0"/>
          <w:sz w:val="28"/>
          <w:szCs w:val="28"/>
        </w:rPr>
      </w:pPr>
      <w:bookmarkStart w:id="156" w:name="_Toc16178_WPSOffice_Level3"/>
      <w:r>
        <w:rPr>
          <w:rFonts w:hint="eastAsia" w:ascii="宋体" w:hAnsi="宋体" w:eastAsia="宋体" w:cs="宋体"/>
          <w:color w:val="000000"/>
          <w:kern w:val="0"/>
          <w:sz w:val="28"/>
          <w:szCs w:val="28"/>
        </w:rPr>
        <w:t>18.确定成交供应商</w:t>
      </w:r>
      <w:bookmarkEnd w:id="156"/>
    </w:p>
    <w:p>
      <w:pPr>
        <w:spacing w:line="460" w:lineRule="exact"/>
        <w:ind w:firstLine="560" w:firstLineChars="200"/>
        <w:jc w:val="left"/>
        <w:rPr>
          <w:rFonts w:ascii="宋体" w:hAnsi="宋体" w:eastAsia="宋体" w:cs="Times New Roman"/>
          <w:color w:val="000000"/>
          <w:sz w:val="28"/>
          <w:szCs w:val="28"/>
        </w:rPr>
      </w:pPr>
      <w:r>
        <w:rPr>
          <w:rFonts w:hint="eastAsia" w:ascii="宋体" w:hAnsi="宋体" w:eastAsia="宋体" w:cs="Times New Roman"/>
          <w:color w:val="000000"/>
          <w:sz w:val="28"/>
          <w:szCs w:val="28"/>
        </w:rPr>
        <w:t>18.1谈判小组根据符合采购需求、质量和服务相等且报价最低的原则推荐成交候选人。</w:t>
      </w:r>
    </w:p>
    <w:p>
      <w:pPr>
        <w:spacing w:line="460" w:lineRule="exact"/>
        <w:ind w:firstLine="560" w:firstLineChars="200"/>
        <w:jc w:val="left"/>
        <w:rPr>
          <w:rFonts w:ascii="宋体" w:hAnsi="宋体" w:eastAsia="宋体" w:cs="Times New Roman"/>
          <w:color w:val="000000"/>
          <w:sz w:val="28"/>
          <w:szCs w:val="28"/>
        </w:rPr>
      </w:pPr>
      <w:r>
        <w:rPr>
          <w:rFonts w:hint="eastAsia" w:ascii="宋体" w:hAnsi="宋体" w:eastAsia="宋体" w:cs="Times New Roman"/>
          <w:color w:val="000000"/>
          <w:sz w:val="28"/>
          <w:szCs w:val="28"/>
        </w:rPr>
        <w:t>18.2最低报价不是成交的唯一标准。但是，在符合采购需求、质量和服务相等的情况下，报价是确定成交的关键因素。</w:t>
      </w:r>
    </w:p>
    <w:p>
      <w:pPr>
        <w:spacing w:line="460" w:lineRule="exact"/>
        <w:ind w:firstLine="560" w:firstLineChars="200"/>
        <w:jc w:val="left"/>
        <w:rPr>
          <w:rFonts w:ascii="宋体" w:hAnsi="宋体" w:eastAsia="宋体" w:cs="Times New Roman"/>
          <w:color w:val="000000"/>
          <w:sz w:val="28"/>
          <w:szCs w:val="28"/>
        </w:rPr>
      </w:pPr>
      <w:r>
        <w:rPr>
          <w:rFonts w:hint="eastAsia" w:ascii="宋体" w:hAnsi="宋体" w:eastAsia="宋体" w:cs="Times New Roman"/>
          <w:color w:val="000000"/>
          <w:sz w:val="28"/>
          <w:szCs w:val="28"/>
        </w:rPr>
        <w:t>18.3谈判小组按照最后报价由低到高的顺序向采购人推荐三名成交候选人。</w:t>
      </w:r>
    </w:p>
    <w:p>
      <w:pPr>
        <w:spacing w:line="460" w:lineRule="exact"/>
        <w:ind w:firstLine="560" w:firstLineChars="200"/>
        <w:jc w:val="left"/>
        <w:rPr>
          <w:rFonts w:ascii="宋体" w:hAnsi="宋体" w:eastAsia="宋体" w:cs="Times New Roman"/>
          <w:color w:val="000000"/>
          <w:sz w:val="28"/>
          <w:szCs w:val="28"/>
        </w:rPr>
      </w:pPr>
      <w:r>
        <w:rPr>
          <w:rFonts w:hint="eastAsia" w:ascii="宋体" w:hAnsi="宋体" w:eastAsia="宋体" w:cs="Times New Roman"/>
          <w:color w:val="000000"/>
          <w:sz w:val="28"/>
          <w:szCs w:val="28"/>
        </w:rPr>
        <w:t>18.4采购人收到谈判小组推荐的成交候选供应商名单后3个工作日内，根据符合采购需求、质量和服务相等且报价最低的原则确定成交供应商，并出具书面确认函。</w:t>
      </w:r>
    </w:p>
    <w:p>
      <w:pPr>
        <w:spacing w:line="460" w:lineRule="exact"/>
        <w:ind w:firstLine="560" w:firstLineChars="200"/>
        <w:jc w:val="left"/>
        <w:rPr>
          <w:rFonts w:ascii="宋体" w:hAnsi="宋体" w:eastAsia="宋体" w:cs="Times New Roman"/>
          <w:color w:val="000000"/>
          <w:sz w:val="28"/>
          <w:szCs w:val="28"/>
        </w:rPr>
      </w:pPr>
      <w:r>
        <w:rPr>
          <w:rFonts w:hint="eastAsia" w:ascii="宋体" w:hAnsi="宋体" w:eastAsia="宋体" w:cs="Times New Roman"/>
          <w:color w:val="000000"/>
          <w:sz w:val="28"/>
          <w:szCs w:val="28"/>
        </w:rPr>
        <w:t>18.5成交供应商确定后，采购代理机构将在宜昌交通旅游产业发展集团有限公司官网、湖北宜昌交运集团股份有限公司官网、中国采购与招标网上发布成交公告，同时</w:t>
      </w:r>
      <w:r>
        <w:rPr>
          <w:rFonts w:hint="eastAsia" w:ascii="宋体" w:hAnsi="宋体" w:eastAsia="宋体" w:cs="Times New Roman"/>
          <w:color w:val="000000"/>
          <w:kern w:val="0"/>
          <w:sz w:val="28"/>
          <w:szCs w:val="28"/>
        </w:rPr>
        <w:t>向成交供应商发出《成交通知书》。《成交通知书》是合同的组成部分</w:t>
      </w:r>
      <w:r>
        <w:rPr>
          <w:rFonts w:hint="eastAsia" w:ascii="宋体" w:hAnsi="宋体" w:eastAsia="宋体" w:cs="Times New Roman"/>
          <w:color w:val="000000"/>
          <w:sz w:val="28"/>
          <w:szCs w:val="28"/>
        </w:rPr>
        <w:t>,对成交供应商和采购人具有同等法律效力</w:t>
      </w:r>
      <w:r>
        <w:rPr>
          <w:rFonts w:hint="eastAsia" w:ascii="宋体" w:hAnsi="宋体" w:eastAsia="宋体" w:cs="Times New Roman"/>
          <w:color w:val="000000"/>
          <w:kern w:val="0"/>
          <w:sz w:val="28"/>
          <w:szCs w:val="28"/>
        </w:rPr>
        <w:t>。</w:t>
      </w:r>
    </w:p>
    <w:p>
      <w:pPr>
        <w:pStyle w:val="4"/>
        <w:rPr>
          <w:rFonts w:ascii="宋体" w:hAnsi="宋体"/>
          <w:color w:val="000000"/>
          <w:kern w:val="0"/>
        </w:rPr>
      </w:pPr>
      <w:bookmarkStart w:id="157" w:name="_Toc518660985"/>
      <w:bookmarkStart w:id="158" w:name="_Toc293740097"/>
      <w:bookmarkStart w:id="159" w:name="_Toc505265003"/>
      <w:bookmarkStart w:id="160" w:name="_Toc450677273"/>
      <w:bookmarkStart w:id="161" w:name="_Toc530819752"/>
      <w:bookmarkStart w:id="162" w:name="_Toc456292031"/>
      <w:bookmarkStart w:id="163" w:name="_Toc293740141"/>
      <w:bookmarkStart w:id="164" w:name="_Toc519082754"/>
      <w:bookmarkStart w:id="165" w:name="_Toc11141_WPSOffice_Level2"/>
      <w:bookmarkStart w:id="166" w:name="_Toc456292142"/>
      <w:bookmarkStart w:id="167" w:name="_Toc456291982"/>
      <w:bookmarkStart w:id="168" w:name="_Toc456292218"/>
      <w:bookmarkStart w:id="169" w:name="_Toc30034"/>
      <w:bookmarkStart w:id="170" w:name="_Toc462488084"/>
      <w:bookmarkStart w:id="171" w:name="_Toc487554925"/>
      <w:bookmarkStart w:id="172" w:name="_Toc456292096"/>
      <w:bookmarkStart w:id="173" w:name="_Toc505265126"/>
      <w:r>
        <w:rPr>
          <w:rFonts w:hint="eastAsia"/>
        </w:rPr>
        <w:t>八、签订合同</w:t>
      </w:r>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p>
    <w:p>
      <w:pPr>
        <w:spacing w:line="460" w:lineRule="exact"/>
        <w:ind w:firstLine="560" w:firstLineChars="200"/>
        <w:rPr>
          <w:rFonts w:ascii="宋体" w:hAnsi="宋体" w:eastAsia="宋体" w:cs="Times New Roman"/>
          <w:color w:val="000000"/>
          <w:sz w:val="28"/>
          <w:szCs w:val="28"/>
        </w:rPr>
      </w:pPr>
      <w:r>
        <w:rPr>
          <w:rFonts w:hint="eastAsia" w:ascii="宋体" w:hAnsi="宋体" w:eastAsia="宋体" w:cs="Times New Roman"/>
          <w:color w:val="000000"/>
          <w:sz w:val="28"/>
          <w:szCs w:val="28"/>
        </w:rPr>
        <w:t>19.1成交供应商在收到</w:t>
      </w:r>
      <w:r>
        <w:rPr>
          <w:rFonts w:hint="eastAsia" w:ascii="宋体" w:hAnsi="宋体" w:eastAsia="宋体" w:cs="Times New Roman"/>
          <w:color w:val="000000"/>
          <w:kern w:val="0"/>
          <w:sz w:val="28"/>
          <w:szCs w:val="28"/>
        </w:rPr>
        <w:t>《成交通知书》</w:t>
      </w:r>
      <w:r>
        <w:rPr>
          <w:rFonts w:hint="eastAsia" w:ascii="宋体" w:hAnsi="宋体" w:eastAsia="宋体" w:cs="Times New Roman"/>
          <w:color w:val="000000"/>
          <w:sz w:val="28"/>
          <w:szCs w:val="28"/>
        </w:rPr>
        <w:t>后，按规定与采购人签订供货合同。</w:t>
      </w:r>
    </w:p>
    <w:p>
      <w:pPr>
        <w:spacing w:line="460" w:lineRule="exact"/>
        <w:ind w:firstLine="560" w:firstLineChars="200"/>
        <w:rPr>
          <w:rFonts w:ascii="宋体" w:hAnsi="宋体" w:eastAsia="宋体" w:cs="Times New Roman"/>
          <w:color w:val="000000"/>
          <w:sz w:val="28"/>
          <w:szCs w:val="28"/>
        </w:rPr>
      </w:pPr>
      <w:r>
        <w:rPr>
          <w:rFonts w:hint="eastAsia" w:ascii="宋体" w:hAnsi="宋体" w:eastAsia="宋体" w:cs="Times New Roman"/>
          <w:color w:val="000000"/>
          <w:sz w:val="28"/>
          <w:szCs w:val="28"/>
        </w:rPr>
        <w:t>19.2成交供应商不得向他人转让成交项目，如果成交供应商向他人转让成交项目或在履行合同时发生违约行为，政府采购监管部门将视情节轻重，按《政府采购供应商诚信管理办法》的有关规定给予处罚。</w:t>
      </w:r>
    </w:p>
    <w:p>
      <w:pPr>
        <w:pStyle w:val="4"/>
        <w:rPr>
          <w:rFonts w:ascii="宋体" w:hAnsi="宋体"/>
          <w:color w:val="000000"/>
          <w:kern w:val="0"/>
        </w:rPr>
      </w:pPr>
      <w:bookmarkStart w:id="174" w:name="_Toc505265004"/>
      <w:bookmarkStart w:id="175" w:name="_Toc10660_WPSOffice_Level2"/>
      <w:bookmarkStart w:id="176" w:name="_Toc456292032"/>
      <w:bookmarkStart w:id="177" w:name="_Toc456292143"/>
      <w:bookmarkStart w:id="178" w:name="_Toc293740142"/>
      <w:bookmarkStart w:id="179" w:name="_Toc450677274"/>
      <w:bookmarkStart w:id="180" w:name="_Toc293740098"/>
      <w:bookmarkStart w:id="181" w:name="_Toc530819753"/>
      <w:bookmarkStart w:id="182" w:name="_Toc487554926"/>
      <w:bookmarkStart w:id="183" w:name="_Toc518660986"/>
      <w:bookmarkStart w:id="184" w:name="_Toc456292219"/>
      <w:bookmarkStart w:id="185" w:name="_Toc505265127"/>
      <w:bookmarkStart w:id="186" w:name="_Toc462488085"/>
      <w:bookmarkStart w:id="187" w:name="_Toc28330"/>
      <w:bookmarkStart w:id="188" w:name="_Toc456291983"/>
      <w:bookmarkStart w:id="189" w:name="_Toc456292097"/>
      <w:bookmarkStart w:id="190" w:name="_Toc519082755"/>
      <w:r>
        <w:rPr>
          <w:rFonts w:hint="eastAsia"/>
        </w:rPr>
        <w:t>九、公告、质疑</w:t>
      </w:r>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p>
    <w:p>
      <w:pPr>
        <w:spacing w:line="460" w:lineRule="exact"/>
        <w:ind w:firstLine="560" w:firstLineChars="200"/>
        <w:jc w:val="left"/>
        <w:rPr>
          <w:rFonts w:ascii="宋体" w:hAnsi="宋体" w:eastAsia="宋体" w:cs="Times New Roman"/>
          <w:color w:val="000000"/>
          <w:sz w:val="28"/>
          <w:szCs w:val="28"/>
        </w:rPr>
      </w:pPr>
      <w:r>
        <w:rPr>
          <w:rFonts w:hint="eastAsia" w:ascii="宋体" w:hAnsi="宋体" w:eastAsia="宋体" w:cs="Times New Roman"/>
          <w:color w:val="000000"/>
          <w:sz w:val="28"/>
          <w:szCs w:val="28"/>
        </w:rPr>
        <w:t>20.1采购代理机构将在宜昌交通旅游产业发展集团有限公司官网、湖北宜昌交运集团股份有限公司官网、中国采购与招标网上发布采购公告、通知、评审结果公告等谈判程序中所有信息。成交公告期为1个工作日。</w:t>
      </w:r>
    </w:p>
    <w:p>
      <w:pPr>
        <w:spacing w:line="460" w:lineRule="exact"/>
        <w:ind w:firstLine="560" w:firstLineChars="200"/>
        <w:jc w:val="left"/>
        <w:rPr>
          <w:rFonts w:ascii="宋体" w:hAnsi="宋体" w:eastAsia="宋体" w:cs="Times New Roman"/>
          <w:color w:val="000000"/>
          <w:sz w:val="28"/>
          <w:szCs w:val="28"/>
        </w:rPr>
      </w:pPr>
      <w:r>
        <w:rPr>
          <w:rFonts w:hint="eastAsia" w:ascii="宋体" w:hAnsi="宋体" w:eastAsia="宋体" w:cs="Times New Roman"/>
          <w:color w:val="000000"/>
          <w:sz w:val="28"/>
          <w:szCs w:val="28"/>
        </w:rPr>
        <w:t>20.2如果谈判供应商对此次采购活动有疑问，可依据《政府采购法》等相关规定，在规定的时间内以书面形式向采购人和采购代理机构提出质疑。质疑书应当包括下列主要内容：</w:t>
      </w:r>
    </w:p>
    <w:p>
      <w:pPr>
        <w:autoSpaceDE w:val="0"/>
        <w:autoSpaceDN w:val="0"/>
        <w:adjustRightInd w:val="0"/>
        <w:snapToGrid w:val="0"/>
        <w:spacing w:line="460" w:lineRule="exact"/>
        <w:ind w:firstLine="560" w:firstLineChars="200"/>
        <w:jc w:val="left"/>
        <w:rPr>
          <w:rFonts w:ascii="宋体" w:hAnsi="宋体" w:eastAsia="宋体" w:cs="Times New Roman"/>
          <w:color w:val="000000"/>
          <w:kern w:val="0"/>
          <w:sz w:val="28"/>
          <w:szCs w:val="28"/>
        </w:rPr>
      </w:pPr>
      <w:r>
        <w:rPr>
          <w:rFonts w:hint="eastAsia" w:ascii="宋体" w:hAnsi="宋体" w:eastAsia="宋体" w:cs="Times New Roman"/>
          <w:color w:val="000000"/>
          <w:kern w:val="0"/>
          <w:sz w:val="28"/>
          <w:szCs w:val="28"/>
        </w:rPr>
        <w:t>①质疑人的名称、地址、电话等；</w:t>
      </w:r>
    </w:p>
    <w:p>
      <w:pPr>
        <w:autoSpaceDE w:val="0"/>
        <w:autoSpaceDN w:val="0"/>
        <w:adjustRightInd w:val="0"/>
        <w:snapToGrid w:val="0"/>
        <w:spacing w:line="460" w:lineRule="exact"/>
        <w:ind w:firstLine="560" w:firstLineChars="200"/>
        <w:jc w:val="left"/>
        <w:rPr>
          <w:rFonts w:ascii="宋体" w:hAnsi="宋体" w:eastAsia="宋体" w:cs="Times New Roman"/>
          <w:color w:val="000000"/>
          <w:kern w:val="0"/>
          <w:sz w:val="28"/>
          <w:szCs w:val="28"/>
        </w:rPr>
      </w:pPr>
      <w:r>
        <w:rPr>
          <w:rFonts w:hint="eastAsia" w:ascii="宋体" w:hAnsi="宋体" w:eastAsia="宋体" w:cs="Times New Roman"/>
          <w:color w:val="000000"/>
          <w:kern w:val="0"/>
          <w:sz w:val="28"/>
          <w:szCs w:val="28"/>
        </w:rPr>
        <w:t>②质疑人法人签章和单位公章；</w:t>
      </w:r>
    </w:p>
    <w:p>
      <w:pPr>
        <w:autoSpaceDE w:val="0"/>
        <w:autoSpaceDN w:val="0"/>
        <w:adjustRightInd w:val="0"/>
        <w:snapToGrid w:val="0"/>
        <w:spacing w:line="460" w:lineRule="exact"/>
        <w:ind w:firstLine="560" w:firstLineChars="200"/>
        <w:jc w:val="left"/>
        <w:rPr>
          <w:rFonts w:ascii="宋体" w:hAnsi="宋体" w:eastAsia="宋体" w:cs="Times New Roman"/>
          <w:color w:val="000000"/>
          <w:kern w:val="0"/>
          <w:sz w:val="28"/>
          <w:szCs w:val="28"/>
        </w:rPr>
      </w:pPr>
      <w:r>
        <w:rPr>
          <w:rFonts w:hint="eastAsia" w:ascii="宋体" w:hAnsi="宋体" w:eastAsia="宋体" w:cs="Times New Roman"/>
          <w:color w:val="000000"/>
          <w:kern w:val="0"/>
          <w:sz w:val="28"/>
          <w:szCs w:val="28"/>
        </w:rPr>
        <w:t>③具体的质疑事项及事实依据；</w:t>
      </w:r>
    </w:p>
    <w:p>
      <w:pPr>
        <w:autoSpaceDE w:val="0"/>
        <w:autoSpaceDN w:val="0"/>
        <w:adjustRightInd w:val="0"/>
        <w:snapToGrid w:val="0"/>
        <w:spacing w:line="460" w:lineRule="exact"/>
        <w:ind w:firstLine="560" w:firstLineChars="200"/>
        <w:jc w:val="left"/>
        <w:rPr>
          <w:rFonts w:ascii="宋体" w:hAnsi="宋体" w:eastAsia="宋体" w:cs="Times New Roman"/>
          <w:color w:val="000000"/>
          <w:kern w:val="0"/>
          <w:sz w:val="28"/>
          <w:szCs w:val="28"/>
        </w:rPr>
      </w:pPr>
      <w:r>
        <w:rPr>
          <w:rFonts w:hint="eastAsia" w:ascii="宋体" w:hAnsi="宋体" w:eastAsia="宋体" w:cs="Times New Roman"/>
          <w:color w:val="000000"/>
          <w:kern w:val="0"/>
          <w:sz w:val="28"/>
          <w:szCs w:val="28"/>
        </w:rPr>
        <w:t>④明确的请求和必要（合法来源）的证明材料；</w:t>
      </w:r>
    </w:p>
    <w:p>
      <w:pPr>
        <w:autoSpaceDE w:val="0"/>
        <w:autoSpaceDN w:val="0"/>
        <w:adjustRightInd w:val="0"/>
        <w:snapToGrid w:val="0"/>
        <w:spacing w:line="460" w:lineRule="exact"/>
        <w:ind w:firstLine="560" w:firstLineChars="200"/>
        <w:jc w:val="left"/>
        <w:rPr>
          <w:rFonts w:ascii="宋体" w:hAnsi="宋体" w:eastAsia="宋体" w:cs="Times New Roman"/>
          <w:color w:val="000000"/>
          <w:kern w:val="0"/>
          <w:sz w:val="28"/>
          <w:szCs w:val="28"/>
        </w:rPr>
      </w:pPr>
      <w:r>
        <w:rPr>
          <w:rFonts w:hint="eastAsia" w:ascii="宋体" w:hAnsi="宋体" w:eastAsia="宋体" w:cs="Times New Roman"/>
          <w:color w:val="000000"/>
          <w:kern w:val="0"/>
          <w:sz w:val="28"/>
          <w:szCs w:val="28"/>
        </w:rPr>
        <w:t>⑤提起质疑的日期。</w:t>
      </w:r>
    </w:p>
    <w:p>
      <w:pPr>
        <w:autoSpaceDE w:val="0"/>
        <w:autoSpaceDN w:val="0"/>
        <w:adjustRightInd w:val="0"/>
        <w:snapToGrid w:val="0"/>
        <w:spacing w:line="460" w:lineRule="exact"/>
        <w:ind w:firstLine="560" w:firstLineChars="200"/>
        <w:jc w:val="left"/>
        <w:rPr>
          <w:rFonts w:ascii="宋体" w:hAnsi="宋体" w:eastAsia="宋体" w:cs="Times New Roman"/>
          <w:color w:val="000000"/>
          <w:kern w:val="0"/>
          <w:sz w:val="28"/>
          <w:szCs w:val="28"/>
        </w:rPr>
      </w:pPr>
      <w:r>
        <w:rPr>
          <w:rFonts w:hint="eastAsia" w:ascii="宋体" w:hAnsi="宋体" w:eastAsia="宋体" w:cs="Times New Roman"/>
          <w:color w:val="000000"/>
          <w:kern w:val="0"/>
          <w:sz w:val="28"/>
          <w:szCs w:val="28"/>
        </w:rPr>
        <w:t>特注：未按上述程序规定的必备内容进行质疑的，采购人和采购代理机构将不予以受理。</w:t>
      </w:r>
    </w:p>
    <w:p>
      <w:pPr>
        <w:spacing w:line="460" w:lineRule="exact"/>
        <w:ind w:firstLine="560" w:firstLineChars="200"/>
        <w:jc w:val="left"/>
        <w:rPr>
          <w:rFonts w:ascii="宋体" w:hAnsi="宋体" w:eastAsia="宋体" w:cs="Times New Roman"/>
          <w:color w:val="000000"/>
          <w:sz w:val="28"/>
          <w:szCs w:val="28"/>
        </w:rPr>
      </w:pPr>
      <w:r>
        <w:rPr>
          <w:rFonts w:hint="eastAsia" w:ascii="宋体" w:hAnsi="宋体" w:eastAsia="宋体" w:cs="Times New Roman"/>
          <w:color w:val="000000"/>
          <w:sz w:val="28"/>
          <w:szCs w:val="28"/>
        </w:rPr>
        <w:t>20.3成交公告期限届满之日起7个工作日内如有质疑的，采购人或采购代理机构将依法给与答复，并将结果告知所有当事人。</w:t>
      </w:r>
    </w:p>
    <w:p>
      <w:pPr>
        <w:spacing w:line="460" w:lineRule="exact"/>
        <w:ind w:firstLine="560" w:firstLineChars="200"/>
        <w:jc w:val="left"/>
        <w:rPr>
          <w:rFonts w:ascii="宋体" w:hAnsi="宋体" w:eastAsia="宋体" w:cs="Times New Roman"/>
          <w:color w:val="000000"/>
          <w:sz w:val="28"/>
          <w:szCs w:val="28"/>
        </w:rPr>
      </w:pPr>
      <w:r>
        <w:rPr>
          <w:rFonts w:hint="eastAsia" w:ascii="宋体" w:hAnsi="宋体" w:eastAsia="宋体" w:cs="Times New Roman"/>
          <w:color w:val="000000"/>
          <w:sz w:val="28"/>
          <w:szCs w:val="28"/>
        </w:rPr>
        <w:t>20.4质疑供应商对采购人或采购代理机构答复不满意，可在15个工作日内向采购监管部门投诉。</w:t>
      </w:r>
    </w:p>
    <w:p>
      <w:pPr>
        <w:spacing w:line="460" w:lineRule="exact"/>
        <w:ind w:firstLine="560" w:firstLineChars="200"/>
        <w:jc w:val="left"/>
        <w:rPr>
          <w:rFonts w:ascii="宋体" w:hAnsi="宋体" w:eastAsia="宋体" w:cs="Times New Roman"/>
          <w:color w:val="000000"/>
          <w:sz w:val="28"/>
          <w:szCs w:val="28"/>
        </w:rPr>
      </w:pPr>
      <w:r>
        <w:rPr>
          <w:rFonts w:hint="eastAsia" w:ascii="宋体" w:hAnsi="宋体" w:eastAsia="宋体" w:cs="Times New Roman"/>
          <w:color w:val="000000"/>
          <w:sz w:val="28"/>
          <w:szCs w:val="28"/>
        </w:rPr>
        <w:t>20.5谈判供应商的质疑和投诉应有事实依据，若为无效投诉，采购监管部门将按《政府采购供应商诚信管理办法》的有关规定给予处罚。</w:t>
      </w:r>
    </w:p>
    <w:p>
      <w:pPr>
        <w:pStyle w:val="4"/>
        <w:rPr>
          <w:rFonts w:ascii="宋体" w:hAnsi="宋体"/>
          <w:color w:val="000000"/>
          <w:kern w:val="0"/>
        </w:rPr>
      </w:pPr>
      <w:bookmarkStart w:id="191" w:name="_Toc456292098"/>
      <w:bookmarkStart w:id="192" w:name="_Toc462488086"/>
      <w:bookmarkStart w:id="193" w:name="_Toc456291984"/>
      <w:bookmarkStart w:id="194" w:name="_Toc450677275"/>
      <w:bookmarkStart w:id="195" w:name="_Toc530819754"/>
      <w:bookmarkStart w:id="196" w:name="_Toc518660987"/>
      <w:bookmarkStart w:id="197" w:name="_Toc456292220"/>
      <w:bookmarkStart w:id="198" w:name="_Toc505265128"/>
      <w:bookmarkStart w:id="199" w:name="_Toc456292033"/>
      <w:bookmarkStart w:id="200" w:name="_Toc519082756"/>
      <w:bookmarkStart w:id="201" w:name="_Toc293740099"/>
      <w:bookmarkStart w:id="202" w:name="_Toc456292144"/>
      <w:bookmarkStart w:id="203" w:name="_Toc9595"/>
      <w:bookmarkStart w:id="204" w:name="_Toc293740143"/>
      <w:bookmarkStart w:id="205" w:name="_Toc487554927"/>
      <w:bookmarkStart w:id="206" w:name="_Toc31251_WPSOffice_Level2"/>
      <w:bookmarkStart w:id="207" w:name="_Toc505265005"/>
      <w:r>
        <w:rPr>
          <w:rFonts w:hint="eastAsia"/>
        </w:rPr>
        <w:t>十、项目验收</w:t>
      </w:r>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p>
    <w:p>
      <w:pPr>
        <w:spacing w:line="460" w:lineRule="exact"/>
        <w:ind w:firstLine="560" w:firstLineChars="200"/>
        <w:jc w:val="left"/>
        <w:rPr>
          <w:rFonts w:ascii="宋体" w:hAnsi="宋体" w:eastAsia="宋体" w:cs="Times New Roman"/>
          <w:color w:val="000000"/>
          <w:sz w:val="28"/>
          <w:szCs w:val="28"/>
        </w:rPr>
      </w:pPr>
      <w:r>
        <w:rPr>
          <w:rFonts w:hint="eastAsia" w:ascii="宋体" w:hAnsi="宋体" w:eastAsia="宋体" w:cs="Times New Roman"/>
          <w:color w:val="000000"/>
          <w:sz w:val="28"/>
          <w:szCs w:val="28"/>
        </w:rPr>
        <w:t>21.1项目实施完毕，采购人和采购代理机构组织对供应商履约的验收。</w:t>
      </w:r>
    </w:p>
    <w:p>
      <w:pPr>
        <w:spacing w:line="460" w:lineRule="exact"/>
        <w:ind w:firstLine="560" w:firstLineChars="200"/>
        <w:jc w:val="left"/>
        <w:rPr>
          <w:rFonts w:ascii="宋体" w:hAnsi="宋体" w:eastAsia="宋体" w:cs="Times New Roman"/>
          <w:color w:val="000000"/>
          <w:sz w:val="28"/>
          <w:szCs w:val="28"/>
        </w:rPr>
      </w:pPr>
      <w:r>
        <w:rPr>
          <w:rFonts w:hint="eastAsia" w:ascii="宋体" w:hAnsi="宋体" w:eastAsia="宋体" w:cs="Times New Roman"/>
          <w:color w:val="000000"/>
          <w:sz w:val="28"/>
          <w:szCs w:val="28"/>
        </w:rPr>
        <w:t>21.2验收标准:谈判文件、谈判响应文件、政府采购合同规定的标准。</w:t>
      </w:r>
    </w:p>
    <w:p>
      <w:pPr>
        <w:spacing w:line="460" w:lineRule="exact"/>
        <w:ind w:firstLine="560" w:firstLineChars="200"/>
        <w:jc w:val="left"/>
        <w:rPr>
          <w:rFonts w:ascii="宋体" w:hAnsi="宋体" w:eastAsia="宋体" w:cs="Times New Roman"/>
          <w:color w:val="000000"/>
          <w:sz w:val="28"/>
          <w:szCs w:val="28"/>
        </w:rPr>
      </w:pPr>
      <w:r>
        <w:rPr>
          <w:rFonts w:hint="eastAsia" w:ascii="宋体" w:hAnsi="宋体" w:eastAsia="宋体" w:cs="Times New Roman"/>
          <w:color w:val="000000"/>
          <w:sz w:val="28"/>
          <w:szCs w:val="28"/>
        </w:rPr>
        <w:t>21.3政府采购项目验收联系电话:见供应商须知前附表。</w:t>
      </w:r>
    </w:p>
    <w:p>
      <w:pPr>
        <w:keepNext/>
        <w:keepLines/>
        <w:spacing w:before="120" w:line="360" w:lineRule="auto"/>
        <w:jc w:val="center"/>
        <w:outlineLvl w:val="1"/>
        <w:rPr>
          <w:rFonts w:ascii="宋体" w:hAnsi="宋体" w:eastAsia="宋体" w:cs="Times New Roman"/>
          <w:b/>
          <w:bCs/>
          <w:color w:val="000000"/>
          <w:kern w:val="0"/>
          <w:sz w:val="28"/>
          <w:szCs w:val="28"/>
        </w:rPr>
      </w:pPr>
      <w:bookmarkStart w:id="208" w:name="_Toc462488087"/>
      <w:bookmarkStart w:id="209" w:name="_Toc519082757"/>
      <w:bookmarkStart w:id="210" w:name="_Toc456292034"/>
      <w:bookmarkStart w:id="211" w:name="_Toc456291985"/>
      <w:bookmarkStart w:id="212" w:name="_Toc450677276"/>
      <w:bookmarkStart w:id="213" w:name="_Toc456292221"/>
      <w:bookmarkStart w:id="214" w:name="_Toc487554928"/>
      <w:bookmarkStart w:id="215" w:name="_Toc518660988"/>
      <w:bookmarkStart w:id="216" w:name="_Toc456292145"/>
      <w:bookmarkStart w:id="217" w:name="_Toc293740144"/>
      <w:bookmarkStart w:id="218" w:name="_Toc505265129"/>
      <w:bookmarkStart w:id="219" w:name="_Toc293740100"/>
      <w:bookmarkStart w:id="220" w:name="_Toc505265006"/>
      <w:bookmarkStart w:id="221" w:name="_Toc456292099"/>
      <w:r>
        <w:rPr>
          <w:rFonts w:hint="eastAsia" w:ascii="宋体" w:hAnsi="宋体" w:eastAsia="宋体" w:cs="Times New Roman"/>
          <w:b/>
          <w:bCs/>
          <w:color w:val="000000"/>
          <w:kern w:val="0"/>
          <w:sz w:val="28"/>
          <w:szCs w:val="28"/>
        </w:rPr>
        <w:t xml:space="preserve"> </w:t>
      </w:r>
      <w:bookmarkStart w:id="222" w:name="_Toc530819755"/>
      <w:bookmarkStart w:id="223" w:name="_Toc18801"/>
      <w:bookmarkStart w:id="224" w:name="_Toc24655_WPSOffice_Level2"/>
      <w:r>
        <w:rPr>
          <w:rStyle w:val="48"/>
          <w:rFonts w:hint="eastAsia"/>
        </w:rPr>
        <w:t>十一、适用法律</w:t>
      </w:r>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p>
    <w:p>
      <w:pPr>
        <w:spacing w:line="500" w:lineRule="exact"/>
        <w:ind w:firstLine="560" w:firstLineChars="200"/>
        <w:rPr>
          <w:rFonts w:ascii="宋体" w:hAnsi="宋体" w:eastAsia="宋体" w:cs="Times New Roman"/>
          <w:color w:val="000000"/>
          <w:sz w:val="28"/>
          <w:szCs w:val="28"/>
        </w:rPr>
      </w:pPr>
      <w:r>
        <w:rPr>
          <w:rFonts w:hint="eastAsia" w:ascii="宋体" w:hAnsi="宋体" w:eastAsia="宋体" w:cs="Times New Roman"/>
          <w:color w:val="000000"/>
          <w:sz w:val="28"/>
          <w:szCs w:val="28"/>
        </w:rPr>
        <w:t>22.采购当事人的一切活动均适用于《中华人民共和国政府采购法》及相关规定。</w:t>
      </w:r>
    </w:p>
    <w:p>
      <w:pPr>
        <w:pStyle w:val="76"/>
        <w:outlineLvl w:val="0"/>
      </w:pPr>
      <w:r>
        <w:rPr>
          <w:sz w:val="28"/>
          <w:szCs w:val="28"/>
        </w:rPr>
        <w:br w:type="page"/>
      </w:r>
      <w:bookmarkStart w:id="225" w:name="_Toc519082758"/>
      <w:bookmarkStart w:id="226" w:name="_Toc518049635"/>
      <w:bookmarkStart w:id="227" w:name="_Toc14637_WPSOffice_Level1"/>
      <w:bookmarkStart w:id="228" w:name="_Toc12673"/>
      <w:r>
        <w:rPr>
          <w:rStyle w:val="47"/>
          <w:rFonts w:hint="eastAsia"/>
          <w:b/>
        </w:rPr>
        <w:t xml:space="preserve">第三章 </w:t>
      </w:r>
      <w:r>
        <w:rPr>
          <w:rStyle w:val="47"/>
          <w:b/>
        </w:rPr>
        <w:t xml:space="preserve"> </w:t>
      </w:r>
      <w:r>
        <w:rPr>
          <w:rStyle w:val="47"/>
          <w:rFonts w:hint="eastAsia"/>
          <w:b/>
        </w:rPr>
        <w:t>采购</w:t>
      </w:r>
      <w:bookmarkEnd w:id="225"/>
      <w:bookmarkEnd w:id="226"/>
      <w:bookmarkEnd w:id="227"/>
      <w:r>
        <w:rPr>
          <w:rStyle w:val="47"/>
          <w:rFonts w:hint="eastAsia"/>
          <w:b/>
        </w:rPr>
        <w:t>项目需求</w:t>
      </w:r>
      <w:bookmarkEnd w:id="228"/>
    </w:p>
    <w:p>
      <w:pPr>
        <w:spacing w:line="440" w:lineRule="exact"/>
        <w:ind w:firstLine="562" w:firstLineChars="200"/>
        <w:outlineLvl w:val="1"/>
        <w:rPr>
          <w:rFonts w:ascii="宋体" w:cs="Times New Roman"/>
          <w:color w:val="000000"/>
          <w:sz w:val="28"/>
          <w:szCs w:val="28"/>
        </w:rPr>
      </w:pPr>
      <w:bookmarkStart w:id="229" w:name="_Toc13798"/>
      <w:bookmarkStart w:id="230" w:name="_Toc1559"/>
      <w:bookmarkStart w:id="231" w:name="_Toc519082759"/>
      <w:bookmarkStart w:id="232" w:name="_Toc518049636"/>
      <w:r>
        <w:rPr>
          <w:rFonts w:hint="eastAsia" w:ascii="宋体" w:hAnsi="宋体" w:cs="宋体"/>
          <w:b/>
          <w:bCs/>
          <w:color w:val="000000"/>
          <w:sz w:val="28"/>
          <w:szCs w:val="28"/>
        </w:rPr>
        <w:t>一、项目概况</w:t>
      </w:r>
      <w:bookmarkEnd w:id="229"/>
      <w:bookmarkEnd w:id="230"/>
    </w:p>
    <w:p>
      <w:pPr>
        <w:spacing w:line="440" w:lineRule="exact"/>
        <w:ind w:firstLine="560" w:firstLineChars="200"/>
        <w:rPr>
          <w:rFonts w:ascii="宋体" w:cs="Times New Roman"/>
          <w:color w:val="000000"/>
          <w:sz w:val="28"/>
          <w:szCs w:val="28"/>
        </w:rPr>
      </w:pPr>
      <w:r>
        <w:rPr>
          <w:rFonts w:hint="eastAsia" w:ascii="宋体" w:cs="Times New Roman"/>
          <w:color w:val="000000"/>
          <w:sz w:val="28"/>
          <w:szCs w:val="28"/>
        </w:rPr>
        <w:t>1、工程概况：本工程位于湖北省宜都市；总建筑面积约480.08㎡，均为地上一层框架结构。包括站房、罩棚、隔油池、化粪池、卸油口、管道、油罐、加油机等配套设施新建安装及拆除工程。</w:t>
      </w:r>
    </w:p>
    <w:p>
      <w:pPr>
        <w:spacing w:line="440" w:lineRule="exact"/>
        <w:ind w:firstLine="560" w:firstLineChars="200"/>
        <w:rPr>
          <w:rFonts w:ascii="宋体" w:cs="Times New Roman"/>
          <w:color w:val="000000"/>
          <w:sz w:val="28"/>
          <w:szCs w:val="28"/>
        </w:rPr>
      </w:pPr>
      <w:r>
        <w:rPr>
          <w:rFonts w:hint="eastAsia" w:ascii="宋体" w:hAnsi="宋体" w:cs="宋体"/>
          <w:color w:val="000000"/>
          <w:sz w:val="28"/>
          <w:szCs w:val="28"/>
        </w:rPr>
        <w:t>2、建设地点：宜都市陆城体育路5号。</w:t>
      </w:r>
    </w:p>
    <w:p>
      <w:pPr>
        <w:spacing w:line="440" w:lineRule="exact"/>
        <w:ind w:firstLine="560" w:firstLineChars="200"/>
        <w:rPr>
          <w:rFonts w:ascii="宋体" w:hAnsi="宋体" w:cs="宋体"/>
          <w:color w:val="000000"/>
          <w:sz w:val="28"/>
          <w:szCs w:val="28"/>
        </w:rPr>
      </w:pPr>
      <w:r>
        <w:rPr>
          <w:rFonts w:hint="eastAsia" w:ascii="宋体" w:hAnsi="宋体" w:cs="宋体"/>
          <w:color w:val="000000"/>
          <w:sz w:val="28"/>
          <w:szCs w:val="28"/>
        </w:rPr>
        <w:t>3、工期要求：</w:t>
      </w:r>
      <w:r>
        <w:rPr>
          <w:rFonts w:hint="eastAsia" w:ascii="宋体" w:hAnsi="宋体" w:cs="宋体"/>
          <w:color w:val="000000"/>
          <w:sz w:val="28"/>
          <w:szCs w:val="28"/>
          <w:lang w:val="en-US" w:eastAsia="zh-CN"/>
        </w:rPr>
        <w:t>70</w:t>
      </w:r>
      <w:r>
        <w:rPr>
          <w:rFonts w:hint="eastAsia" w:ascii="宋体" w:hAnsi="宋体" w:cs="宋体"/>
          <w:color w:val="000000"/>
          <w:sz w:val="28"/>
          <w:szCs w:val="28"/>
        </w:rPr>
        <w:t>日历天。</w:t>
      </w:r>
    </w:p>
    <w:p>
      <w:pPr>
        <w:spacing w:line="440" w:lineRule="exact"/>
        <w:ind w:firstLine="560" w:firstLineChars="200"/>
        <w:rPr>
          <w:rFonts w:ascii="宋体" w:hAnsi="宋体" w:cs="宋体"/>
          <w:color w:val="000000"/>
          <w:sz w:val="28"/>
          <w:szCs w:val="28"/>
        </w:rPr>
      </w:pPr>
      <w:r>
        <w:rPr>
          <w:rFonts w:hint="eastAsia" w:ascii="宋体" w:hAnsi="宋体" w:cs="宋体"/>
          <w:color w:val="000000"/>
          <w:sz w:val="28"/>
          <w:szCs w:val="28"/>
        </w:rPr>
        <w:t>4、质量要求：达到国家现行施工验收规范的合格等级标准。</w:t>
      </w:r>
    </w:p>
    <w:p>
      <w:pPr>
        <w:spacing w:line="440" w:lineRule="exact"/>
        <w:ind w:firstLine="560" w:firstLineChars="200"/>
        <w:rPr>
          <w:rFonts w:ascii="宋体" w:hAnsi="宋体" w:cs="宋体"/>
          <w:color w:val="FF0000"/>
          <w:sz w:val="28"/>
          <w:szCs w:val="28"/>
        </w:rPr>
      </w:pPr>
      <w:r>
        <w:rPr>
          <w:rFonts w:hint="eastAsia" w:ascii="宋体" w:hAnsi="宋体" w:cs="宋体"/>
          <w:color w:val="000000"/>
          <w:sz w:val="28"/>
          <w:szCs w:val="28"/>
        </w:rPr>
        <w:t>5、安全生产要求：达到《建筑施工安全检查标准》（JGJ59-2011），《汽车加油加气站设计与施工规范》（GB50156-2002）的合格标准，杜绝发生安全事故。</w:t>
      </w:r>
    </w:p>
    <w:p>
      <w:pPr>
        <w:spacing w:line="440" w:lineRule="exact"/>
        <w:ind w:firstLine="562" w:firstLineChars="200"/>
        <w:outlineLvl w:val="1"/>
        <w:rPr>
          <w:rFonts w:cs="Times New Roman"/>
          <w:b/>
          <w:bCs/>
          <w:color w:val="000000"/>
          <w:sz w:val="28"/>
          <w:szCs w:val="28"/>
        </w:rPr>
      </w:pPr>
      <w:bookmarkStart w:id="233" w:name="_Toc32039"/>
      <w:bookmarkStart w:id="234" w:name="_Toc2471"/>
      <w:r>
        <w:rPr>
          <w:rFonts w:hint="eastAsia" w:cs="Times New Roman"/>
          <w:b/>
          <w:bCs/>
          <w:color w:val="000000"/>
          <w:sz w:val="28"/>
          <w:szCs w:val="28"/>
        </w:rPr>
        <w:t>二、工程量清单</w:t>
      </w:r>
      <w:bookmarkEnd w:id="233"/>
      <w:bookmarkEnd w:id="234"/>
    </w:p>
    <w:p>
      <w:pPr>
        <w:spacing w:line="440" w:lineRule="exact"/>
        <w:ind w:firstLine="560" w:firstLineChars="200"/>
        <w:rPr>
          <w:rFonts w:cs="Times New Roman"/>
          <w:color w:val="000000"/>
          <w:sz w:val="28"/>
          <w:szCs w:val="28"/>
        </w:rPr>
      </w:pPr>
      <w:r>
        <w:rPr>
          <w:rFonts w:hint="eastAsia" w:cs="Times New Roman"/>
          <w:color w:val="000000"/>
          <w:sz w:val="28"/>
          <w:szCs w:val="28"/>
        </w:rPr>
        <w:t>（详见附件）</w:t>
      </w:r>
    </w:p>
    <w:p>
      <w:pPr>
        <w:spacing w:line="440" w:lineRule="exact"/>
        <w:ind w:firstLine="562" w:firstLineChars="200"/>
        <w:rPr>
          <w:rFonts w:ascii="宋体" w:hAnsi="宋体" w:cs="宋体"/>
          <w:b/>
          <w:bCs/>
          <w:color w:val="000000"/>
          <w:sz w:val="28"/>
          <w:szCs w:val="28"/>
        </w:rPr>
      </w:pPr>
      <w:bookmarkStart w:id="235" w:name="_Toc26506"/>
      <w:bookmarkStart w:id="236" w:name="_Toc30528"/>
      <w:r>
        <w:rPr>
          <w:rFonts w:hint="eastAsia" w:ascii="宋体" w:hAnsi="宋体" w:cs="宋体"/>
          <w:b/>
          <w:bCs/>
          <w:color w:val="000000"/>
          <w:sz w:val="28"/>
          <w:szCs w:val="28"/>
        </w:rPr>
        <w:t>三、其他</w:t>
      </w:r>
      <w:bookmarkEnd w:id="235"/>
      <w:bookmarkEnd w:id="236"/>
      <w:r>
        <w:rPr>
          <w:rFonts w:hint="eastAsia" w:ascii="宋体" w:hAnsi="宋体" w:cs="宋体"/>
          <w:b/>
          <w:bCs/>
          <w:color w:val="000000"/>
          <w:sz w:val="28"/>
          <w:szCs w:val="28"/>
        </w:rPr>
        <w:t>要求</w:t>
      </w:r>
    </w:p>
    <w:p>
      <w:pPr>
        <w:spacing w:line="440" w:lineRule="exact"/>
        <w:ind w:firstLine="560" w:firstLineChars="200"/>
        <w:rPr>
          <w:rFonts w:ascii="宋体" w:hAnsi="宋体" w:cs="宋体"/>
          <w:color w:val="000000"/>
          <w:sz w:val="28"/>
          <w:szCs w:val="28"/>
        </w:rPr>
      </w:pPr>
      <w:r>
        <w:rPr>
          <w:rFonts w:hint="eastAsia" w:ascii="宋体" w:hAnsi="宋体" w:cs="宋体"/>
          <w:color w:val="000000"/>
          <w:sz w:val="28"/>
          <w:szCs w:val="28"/>
          <w:lang w:val="en-US" w:eastAsia="zh-CN"/>
        </w:rPr>
        <w:t>1</w:t>
      </w:r>
      <w:r>
        <w:rPr>
          <w:rFonts w:hint="eastAsia" w:ascii="宋体" w:hAnsi="宋体" w:cs="宋体"/>
          <w:color w:val="000000"/>
          <w:sz w:val="28"/>
          <w:szCs w:val="28"/>
        </w:rPr>
        <w:t>、特殊质量标准和要求：达到国家现行施工验收规范合格等级标准，达不到合同约定的合格标准，承包人须向发包人支付合同总价款</w:t>
      </w:r>
      <w:r>
        <w:rPr>
          <w:rFonts w:hint="eastAsia" w:ascii="宋体" w:hAnsi="宋体" w:cs="宋体"/>
          <w:color w:val="000000"/>
          <w:sz w:val="28"/>
          <w:szCs w:val="28"/>
          <w:lang w:val="en-US" w:eastAsia="zh-CN"/>
        </w:rPr>
        <w:t>2</w:t>
      </w:r>
      <w:r>
        <w:rPr>
          <w:rFonts w:hint="eastAsia" w:ascii="宋体" w:hAnsi="宋体" w:cs="宋体"/>
          <w:color w:val="000000"/>
          <w:sz w:val="28"/>
          <w:szCs w:val="28"/>
        </w:rPr>
        <w:t>%的违约金，无条件负责修复，工期不予顺延。</w:t>
      </w:r>
    </w:p>
    <w:p>
      <w:pPr>
        <w:spacing w:line="440" w:lineRule="exact"/>
        <w:ind w:firstLine="560" w:firstLineChars="200"/>
        <w:rPr>
          <w:rFonts w:ascii="宋体" w:hAnsi="宋体" w:cs="宋体"/>
          <w:color w:val="000000"/>
          <w:sz w:val="28"/>
          <w:szCs w:val="28"/>
        </w:rPr>
      </w:pPr>
      <w:r>
        <w:rPr>
          <w:rFonts w:hint="eastAsia" w:ascii="宋体" w:hAnsi="宋体" w:cs="宋体"/>
          <w:color w:val="000000"/>
          <w:sz w:val="28"/>
          <w:szCs w:val="28"/>
          <w:lang w:val="en-US" w:eastAsia="zh-CN"/>
        </w:rPr>
        <w:t>2</w:t>
      </w:r>
      <w:r>
        <w:rPr>
          <w:rFonts w:hint="eastAsia" w:ascii="宋体" w:hAnsi="宋体" w:cs="宋体"/>
          <w:color w:val="000000"/>
          <w:sz w:val="28"/>
          <w:szCs w:val="28"/>
        </w:rPr>
        <w:t>、项目安全生产的目标及相应事项的约定：达到《建筑施工安全检查标准》（JGJ59-2011），《汽车加油加气站设计与施工规范》（GB50156-2002）的合格标准，杜绝发生安全事故。安全生产目标未达到合格标准的，属承包人原因的，承包人向发包人支付合同总价款</w:t>
      </w:r>
      <w:r>
        <w:rPr>
          <w:rFonts w:hint="eastAsia" w:ascii="宋体" w:hAnsi="宋体" w:cs="宋体"/>
          <w:color w:val="000000"/>
          <w:sz w:val="28"/>
          <w:szCs w:val="28"/>
          <w:lang w:val="en-US" w:eastAsia="zh-CN"/>
        </w:rPr>
        <w:t>2</w:t>
      </w:r>
      <w:r>
        <w:rPr>
          <w:rFonts w:hint="eastAsia" w:ascii="宋体" w:hAnsi="宋体" w:cs="宋体"/>
          <w:color w:val="000000"/>
          <w:sz w:val="28"/>
          <w:szCs w:val="28"/>
        </w:rPr>
        <w:t>%的违约金。</w:t>
      </w:r>
    </w:p>
    <w:p>
      <w:pPr>
        <w:spacing w:line="440" w:lineRule="exact"/>
        <w:ind w:firstLine="560" w:firstLineChars="200"/>
        <w:rPr>
          <w:rFonts w:ascii="宋体" w:hAnsi="宋体" w:cs="宋体"/>
          <w:color w:val="000000"/>
          <w:sz w:val="28"/>
          <w:szCs w:val="28"/>
        </w:rPr>
      </w:pPr>
      <w:r>
        <w:rPr>
          <w:rFonts w:hint="eastAsia" w:ascii="宋体" w:hAnsi="宋体" w:cs="宋体"/>
          <w:color w:val="000000"/>
          <w:sz w:val="28"/>
          <w:szCs w:val="28"/>
          <w:lang w:val="en-US" w:eastAsia="zh-CN"/>
        </w:rPr>
        <w:t>3</w:t>
      </w:r>
      <w:r>
        <w:rPr>
          <w:rFonts w:hint="eastAsia" w:ascii="宋体" w:hAnsi="宋体" w:cs="宋体"/>
          <w:color w:val="000000"/>
          <w:sz w:val="28"/>
          <w:szCs w:val="28"/>
        </w:rPr>
        <w:t>、因承包人原因造成工期延误，逾期竣工违约金的计算方法为：每逾期一天，承包人向发包人支付1000元的违约金。</w:t>
      </w:r>
    </w:p>
    <w:p>
      <w:pPr>
        <w:spacing w:line="440" w:lineRule="exact"/>
        <w:ind w:firstLine="560" w:firstLineChars="200"/>
        <w:rPr>
          <w:rFonts w:ascii="宋体" w:hAnsi="宋体" w:cs="宋体"/>
          <w:color w:val="000000"/>
          <w:sz w:val="28"/>
          <w:szCs w:val="28"/>
        </w:rPr>
      </w:pPr>
      <w:r>
        <w:rPr>
          <w:rFonts w:hint="eastAsia" w:ascii="宋体" w:hAnsi="宋体" w:cs="宋体"/>
          <w:color w:val="000000"/>
          <w:sz w:val="28"/>
          <w:szCs w:val="28"/>
        </w:rPr>
        <w:t>因承包人原因造成工期延误，逾期竣工违约金的上限：合同结算总价款的</w:t>
      </w:r>
      <w:r>
        <w:rPr>
          <w:rFonts w:hint="eastAsia" w:ascii="宋体" w:hAnsi="宋体" w:cs="宋体"/>
          <w:color w:val="000000"/>
          <w:sz w:val="28"/>
          <w:szCs w:val="28"/>
          <w:lang w:val="en-US" w:eastAsia="zh-CN"/>
        </w:rPr>
        <w:t>10</w:t>
      </w:r>
      <w:r>
        <w:rPr>
          <w:rFonts w:hint="eastAsia" w:ascii="宋体" w:hAnsi="宋体" w:cs="宋体"/>
          <w:color w:val="000000"/>
          <w:sz w:val="28"/>
          <w:szCs w:val="28"/>
        </w:rPr>
        <w:t>%。</w:t>
      </w:r>
    </w:p>
    <w:p>
      <w:pPr>
        <w:spacing w:line="440" w:lineRule="exact"/>
        <w:ind w:firstLine="560" w:firstLineChars="200"/>
        <w:rPr>
          <w:rFonts w:hint="eastAsia" w:ascii="宋体" w:hAnsi="宋体" w:cs="宋体"/>
          <w:color w:val="000000"/>
          <w:sz w:val="28"/>
          <w:szCs w:val="28"/>
        </w:rPr>
      </w:pPr>
      <w:r>
        <w:rPr>
          <w:rFonts w:hint="eastAsia" w:ascii="宋体" w:hAnsi="宋体" w:cs="宋体"/>
          <w:color w:val="000000"/>
          <w:sz w:val="28"/>
          <w:szCs w:val="28"/>
          <w:lang w:val="en-US" w:eastAsia="zh-CN"/>
        </w:rPr>
        <w:t>4</w:t>
      </w:r>
      <w:r>
        <w:rPr>
          <w:rFonts w:hint="eastAsia" w:ascii="宋体" w:hAnsi="宋体" w:cs="宋体"/>
          <w:color w:val="000000"/>
          <w:sz w:val="28"/>
          <w:szCs w:val="28"/>
        </w:rPr>
        <w:t>、付款周期：（1）本合同签订后，以承包人进场或签发开工令时间为准一周内，甲方支付签约合同价款（扣除暂列金）的10%（含安全防护、文明施工措施费）；</w:t>
      </w:r>
    </w:p>
    <w:p>
      <w:pPr>
        <w:spacing w:line="440" w:lineRule="exact"/>
        <w:ind w:firstLine="560" w:firstLineChars="200"/>
        <w:rPr>
          <w:rFonts w:hint="eastAsia" w:ascii="宋体" w:hAnsi="宋体" w:cs="宋体"/>
          <w:color w:val="000000"/>
          <w:sz w:val="28"/>
          <w:szCs w:val="28"/>
        </w:rPr>
      </w:pPr>
      <w:r>
        <w:rPr>
          <w:rFonts w:hint="eastAsia" w:ascii="宋体" w:hAnsi="宋体" w:cs="宋体"/>
          <w:color w:val="000000"/>
          <w:sz w:val="28"/>
          <w:szCs w:val="28"/>
        </w:rPr>
        <w:t>（2）完成本合同约定全部施工内容后，支付至合同价款（扣除暂列金）的60%；</w:t>
      </w:r>
    </w:p>
    <w:p>
      <w:pPr>
        <w:spacing w:line="440" w:lineRule="exact"/>
        <w:ind w:firstLine="560" w:firstLineChars="200"/>
        <w:rPr>
          <w:rFonts w:hint="eastAsia" w:ascii="宋体" w:hAnsi="宋体" w:cs="宋体"/>
          <w:color w:val="000000"/>
          <w:sz w:val="28"/>
          <w:szCs w:val="28"/>
        </w:rPr>
      </w:pPr>
      <w:r>
        <w:rPr>
          <w:rFonts w:hint="eastAsia" w:ascii="宋体" w:hAnsi="宋体" w:cs="宋体"/>
          <w:color w:val="000000"/>
          <w:sz w:val="28"/>
          <w:szCs w:val="28"/>
        </w:rPr>
        <w:t>（3）本合同工程经建设主管部门验收合格后，支付至合同价款（扣除暂列金）的80%；</w:t>
      </w:r>
    </w:p>
    <w:p>
      <w:pPr>
        <w:spacing w:line="440" w:lineRule="exact"/>
        <w:ind w:firstLine="560" w:firstLineChars="200"/>
        <w:rPr>
          <w:rFonts w:hint="eastAsia" w:ascii="宋体" w:hAnsi="宋体" w:cs="宋体"/>
          <w:color w:val="000000"/>
          <w:sz w:val="28"/>
          <w:szCs w:val="28"/>
        </w:rPr>
      </w:pPr>
      <w:r>
        <w:rPr>
          <w:rFonts w:hint="eastAsia" w:ascii="宋体" w:hAnsi="宋体" w:cs="宋体"/>
          <w:color w:val="000000"/>
          <w:sz w:val="28"/>
          <w:szCs w:val="28"/>
        </w:rPr>
        <w:t>（4）本合同工程结算审计完成并移交工程竣工资料后，支付至审计结果的97%；</w:t>
      </w:r>
    </w:p>
    <w:p>
      <w:pPr>
        <w:spacing w:line="440" w:lineRule="exact"/>
        <w:ind w:firstLine="560" w:firstLineChars="200"/>
        <w:rPr>
          <w:rFonts w:ascii="宋体" w:hAnsi="宋体" w:cs="宋体"/>
          <w:color w:val="000000"/>
          <w:sz w:val="28"/>
          <w:szCs w:val="28"/>
        </w:rPr>
      </w:pPr>
      <w:r>
        <w:rPr>
          <w:rFonts w:hint="eastAsia" w:ascii="宋体" w:hAnsi="宋体" w:cs="宋体"/>
          <w:color w:val="000000"/>
          <w:sz w:val="28"/>
          <w:szCs w:val="28"/>
        </w:rPr>
        <w:t>（5）缺陷责任期满并验收合格后支付剩余3%。</w:t>
      </w:r>
    </w:p>
    <w:p>
      <w:pPr>
        <w:spacing w:line="440" w:lineRule="exact"/>
        <w:ind w:firstLine="562" w:firstLineChars="200"/>
        <w:jc w:val="left"/>
        <w:rPr>
          <w:rFonts w:ascii="宋体" w:hAnsi="宋体" w:cs="宋体"/>
          <w:b/>
          <w:bCs/>
          <w:color w:val="000000"/>
          <w:sz w:val="28"/>
          <w:szCs w:val="28"/>
        </w:rPr>
      </w:pPr>
      <w:r>
        <w:rPr>
          <w:rFonts w:hint="eastAsia" w:ascii="宋体" w:hAnsi="宋体" w:cs="宋体"/>
          <w:b/>
          <w:bCs/>
          <w:color w:val="000000"/>
          <w:sz w:val="28"/>
          <w:szCs w:val="28"/>
          <w:lang w:val="en-US" w:eastAsia="zh-CN"/>
        </w:rPr>
        <w:t>5</w:t>
      </w:r>
      <w:r>
        <w:rPr>
          <w:rFonts w:hint="eastAsia" w:ascii="宋体" w:hAnsi="宋体" w:cs="宋体"/>
          <w:b/>
          <w:bCs/>
          <w:color w:val="000000"/>
          <w:sz w:val="28"/>
          <w:szCs w:val="28"/>
        </w:rPr>
        <w:t>、本项目</w:t>
      </w:r>
      <w:r>
        <w:rPr>
          <w:rFonts w:hint="eastAsia" w:ascii="宋体" w:hAnsi="宋体" w:cs="宋体"/>
          <w:b/>
          <w:bCs/>
          <w:color w:val="000000"/>
          <w:sz w:val="28"/>
          <w:szCs w:val="28"/>
          <w:lang w:eastAsia="zh-CN"/>
        </w:rPr>
        <w:t>最高上限价</w:t>
      </w:r>
      <w:r>
        <w:rPr>
          <w:rFonts w:hint="eastAsia" w:ascii="宋体" w:hAnsi="宋体" w:cs="宋体"/>
          <w:b/>
          <w:bCs/>
          <w:color w:val="000000"/>
          <w:sz w:val="28"/>
          <w:szCs w:val="28"/>
        </w:rPr>
        <w:t>为2191612.58元，供应商谈判报价超过</w:t>
      </w:r>
      <w:r>
        <w:rPr>
          <w:rFonts w:hint="eastAsia" w:ascii="宋体" w:hAnsi="宋体" w:cs="宋体"/>
          <w:b/>
          <w:bCs/>
          <w:color w:val="000000"/>
          <w:sz w:val="28"/>
          <w:szCs w:val="28"/>
          <w:lang w:eastAsia="zh-CN"/>
        </w:rPr>
        <w:t>上限价</w:t>
      </w:r>
      <w:r>
        <w:rPr>
          <w:rFonts w:hint="eastAsia" w:ascii="宋体" w:hAnsi="宋体" w:cs="宋体"/>
          <w:b/>
          <w:bCs/>
          <w:color w:val="000000"/>
          <w:sz w:val="28"/>
          <w:szCs w:val="28"/>
        </w:rPr>
        <w:t>的响应文件作无效</w:t>
      </w:r>
      <w:r>
        <w:rPr>
          <w:rFonts w:hint="eastAsia" w:ascii="宋体" w:hAnsi="宋体" w:cs="宋体"/>
          <w:b/>
          <w:bCs/>
          <w:color w:val="000000"/>
          <w:sz w:val="28"/>
          <w:szCs w:val="28"/>
          <w:lang w:eastAsia="zh-CN"/>
        </w:rPr>
        <w:t>文件</w:t>
      </w:r>
      <w:r>
        <w:rPr>
          <w:rFonts w:hint="eastAsia" w:ascii="宋体" w:hAnsi="宋体" w:cs="宋体"/>
          <w:b/>
          <w:bCs/>
          <w:color w:val="000000"/>
          <w:sz w:val="28"/>
          <w:szCs w:val="28"/>
        </w:rPr>
        <w:t>处理。</w:t>
      </w:r>
    </w:p>
    <w:p>
      <w:pPr>
        <w:pStyle w:val="35"/>
      </w:pPr>
    </w:p>
    <w:p>
      <w:pPr>
        <w:pStyle w:val="35"/>
      </w:pPr>
    </w:p>
    <w:bookmarkEnd w:id="231"/>
    <w:bookmarkEnd w:id="232"/>
    <w:p>
      <w:pPr>
        <w:bidi w:val="0"/>
        <w:rPr>
          <w:rFonts w:hint="eastAsia"/>
        </w:rPr>
      </w:pPr>
      <w:bookmarkStart w:id="237" w:name="_Toc505265132"/>
      <w:bookmarkStart w:id="238" w:name="_Toc462489966"/>
      <w:bookmarkStart w:id="239" w:name="_Toc505265008"/>
      <w:bookmarkStart w:id="240" w:name="_Toc3743"/>
    </w:p>
    <w:p>
      <w:pPr>
        <w:pStyle w:val="3"/>
        <w:rPr>
          <w:rFonts w:hint="eastAsia"/>
        </w:rPr>
      </w:pPr>
    </w:p>
    <w:p>
      <w:pPr>
        <w:bidi w:val="0"/>
        <w:rPr>
          <w:rFonts w:hint="eastAsia"/>
        </w:rPr>
      </w:pPr>
    </w:p>
    <w:p>
      <w:pPr>
        <w:bidi w:val="0"/>
        <w:rPr>
          <w:rFonts w:hint="eastAsia"/>
        </w:rPr>
      </w:pPr>
    </w:p>
    <w:p>
      <w:pPr>
        <w:bidi w:val="0"/>
        <w:rPr>
          <w:rFonts w:hint="eastAsia"/>
        </w:rPr>
      </w:pPr>
    </w:p>
    <w:p>
      <w:pPr>
        <w:pStyle w:val="3"/>
        <w:rPr>
          <w:rFonts w:hint="eastAsia"/>
        </w:rPr>
      </w:pPr>
    </w:p>
    <w:p>
      <w:pPr>
        <w:pStyle w:val="3"/>
        <w:rPr>
          <w:rFonts w:hint="eastAsia"/>
        </w:rPr>
      </w:pPr>
    </w:p>
    <w:p>
      <w:pPr>
        <w:bidi w:val="0"/>
        <w:rPr>
          <w:rFonts w:hint="eastAsia"/>
        </w:rPr>
      </w:pPr>
    </w:p>
    <w:p>
      <w:pPr>
        <w:bidi w:val="0"/>
        <w:rPr>
          <w:rFonts w:hint="eastAsia"/>
        </w:rPr>
      </w:pPr>
    </w:p>
    <w:p>
      <w:pPr>
        <w:pStyle w:val="2"/>
        <w:rPr>
          <w:rFonts w:hint="eastAsia"/>
        </w:rPr>
      </w:pPr>
    </w:p>
    <w:p>
      <w:pPr>
        <w:pStyle w:val="2"/>
        <w:rPr>
          <w:rFonts w:hint="eastAsia"/>
        </w:rPr>
      </w:pPr>
    </w:p>
    <w:p>
      <w:pPr>
        <w:pStyle w:val="2"/>
        <w:rPr>
          <w:rFonts w:hint="eastAsia"/>
        </w:rPr>
      </w:pPr>
    </w:p>
    <w:p>
      <w:pPr>
        <w:pStyle w:val="2"/>
        <w:rPr>
          <w:rFonts w:hint="eastAsia"/>
        </w:rPr>
      </w:pPr>
    </w:p>
    <w:p>
      <w:pPr>
        <w:pStyle w:val="2"/>
        <w:rPr>
          <w:rFonts w:hint="eastAsia"/>
        </w:rPr>
      </w:pPr>
    </w:p>
    <w:p>
      <w:pPr>
        <w:pStyle w:val="2"/>
        <w:rPr>
          <w:rFonts w:hint="eastAsia"/>
        </w:rPr>
      </w:pPr>
    </w:p>
    <w:p>
      <w:pPr>
        <w:pStyle w:val="2"/>
        <w:rPr>
          <w:rFonts w:hint="eastAsia"/>
        </w:rPr>
      </w:pPr>
    </w:p>
    <w:p>
      <w:pPr>
        <w:pStyle w:val="2"/>
        <w:rPr>
          <w:rFonts w:hint="eastAsia"/>
        </w:rPr>
      </w:pPr>
    </w:p>
    <w:p>
      <w:pPr>
        <w:pStyle w:val="3"/>
        <w:rPr>
          <w:rFonts w:hint="eastAsia"/>
        </w:rPr>
      </w:pPr>
    </w:p>
    <w:p>
      <w:pPr>
        <w:bidi w:val="0"/>
        <w:rPr>
          <w:rFonts w:hint="eastAsia"/>
        </w:rPr>
      </w:pPr>
    </w:p>
    <w:p>
      <w:pPr>
        <w:pStyle w:val="3"/>
        <w:rPr>
          <w:rFonts w:hint="eastAsia"/>
        </w:rPr>
      </w:pPr>
    </w:p>
    <w:p>
      <w:pPr>
        <w:pStyle w:val="3"/>
        <w:rPr>
          <w:rFonts w:hint="eastAsia"/>
        </w:rPr>
      </w:pPr>
    </w:p>
    <w:p>
      <w:pPr>
        <w:bidi w:val="0"/>
        <w:rPr>
          <w:rFonts w:hint="eastAsia"/>
        </w:rPr>
      </w:pPr>
    </w:p>
    <w:p>
      <w:pPr>
        <w:bidi w:val="0"/>
        <w:rPr>
          <w:rFonts w:hint="eastAsia"/>
        </w:rPr>
      </w:pPr>
    </w:p>
    <w:p>
      <w:pPr>
        <w:bidi w:val="0"/>
        <w:rPr>
          <w:rFonts w:hint="eastAsia"/>
        </w:rPr>
      </w:pPr>
    </w:p>
    <w:p>
      <w:pPr>
        <w:pStyle w:val="3"/>
        <w:rPr>
          <w:color w:val="000000"/>
        </w:rPr>
      </w:pPr>
      <w:r>
        <w:rPr>
          <w:rFonts w:hint="eastAsia"/>
        </w:rPr>
        <w:t xml:space="preserve">第四章 </w:t>
      </w:r>
      <w:r>
        <w:t xml:space="preserve"> </w:t>
      </w:r>
      <w:r>
        <w:rPr>
          <w:rFonts w:hint="eastAsia"/>
        </w:rPr>
        <w:t>合同格式及合同条款</w:t>
      </w:r>
      <w:bookmarkEnd w:id="237"/>
      <w:bookmarkEnd w:id="238"/>
      <w:bookmarkEnd w:id="239"/>
      <w:bookmarkEnd w:id="240"/>
    </w:p>
    <w:p>
      <w:pPr>
        <w:snapToGrid w:val="0"/>
        <w:spacing w:after="240" w:afterLines="100" w:line="360" w:lineRule="auto"/>
        <w:ind w:right="21" w:rightChars="10"/>
        <w:jc w:val="left"/>
        <w:rPr>
          <w:rFonts w:hint="eastAsia" w:ascii="宋体" w:hAnsi="宋体" w:cs="宋体"/>
          <w:color w:val="000000"/>
          <w:sz w:val="30"/>
          <w:szCs w:val="30"/>
          <w:u w:val="single"/>
          <w:lang w:val="en-GB"/>
        </w:rPr>
      </w:pPr>
      <w:r>
        <w:rPr>
          <w:rFonts w:hint="eastAsia" w:ascii="宋体" w:hAnsi="宋体" w:cs="宋体"/>
          <w:color w:val="000000"/>
          <w:sz w:val="30"/>
          <w:szCs w:val="30"/>
        </w:rPr>
        <w:t>工程编号：</w:t>
      </w:r>
      <w:bookmarkStart w:id="241" w:name="EB471dbe1ae8094c91bc5d4cef7cc8bf7b"/>
      <w:r>
        <w:rPr>
          <w:rFonts w:hint="eastAsia" w:ascii="宋体" w:hAnsi="宋体" w:cs="宋体"/>
          <w:color w:val="000000"/>
          <w:sz w:val="30"/>
          <w:szCs w:val="30"/>
        </w:rPr>
        <w:t xml:space="preserve">  </w:t>
      </w:r>
      <w:bookmarkEnd w:id="241"/>
    </w:p>
    <w:p>
      <w:pPr>
        <w:snapToGrid w:val="0"/>
        <w:spacing w:line="360" w:lineRule="auto"/>
        <w:ind w:right="21" w:rightChars="10"/>
        <w:jc w:val="left"/>
        <w:outlineLvl w:val="1"/>
        <w:rPr>
          <w:rFonts w:hint="eastAsia" w:ascii="宋体" w:hAnsi="宋体" w:cs="宋体"/>
          <w:color w:val="000000"/>
          <w:sz w:val="30"/>
          <w:szCs w:val="30"/>
          <w:u w:val="single"/>
        </w:rPr>
      </w:pPr>
      <w:bookmarkStart w:id="242" w:name="_Toc8477_WPSOffice_Level2"/>
      <w:bookmarkStart w:id="243" w:name="_Toc21883"/>
      <w:bookmarkStart w:id="244" w:name="_Toc356"/>
      <w:bookmarkStart w:id="245" w:name="_Toc25955"/>
      <w:bookmarkStart w:id="246" w:name="_Toc1725"/>
      <w:bookmarkStart w:id="247" w:name="_Toc342"/>
      <w:bookmarkStart w:id="248" w:name="_Toc7597"/>
      <w:r>
        <w:rPr>
          <w:rFonts w:hint="eastAsia" w:ascii="宋体" w:hAnsi="宋体" w:cs="宋体"/>
          <w:color w:val="000000"/>
          <w:sz w:val="30"/>
          <w:szCs w:val="30"/>
        </w:rPr>
        <w:t>合同编号：</w:t>
      </w:r>
      <w:bookmarkEnd w:id="242"/>
      <w:bookmarkEnd w:id="243"/>
      <w:bookmarkEnd w:id="244"/>
      <w:bookmarkEnd w:id="245"/>
      <w:bookmarkEnd w:id="246"/>
      <w:bookmarkEnd w:id="247"/>
      <w:bookmarkEnd w:id="248"/>
      <w:bookmarkStart w:id="249" w:name="EB9d7050f7d558414995f05fc423ef52e2"/>
      <w:r>
        <w:rPr>
          <w:rFonts w:hint="eastAsia" w:ascii="宋体" w:hAnsi="宋体" w:cs="宋体"/>
          <w:color w:val="000000"/>
          <w:sz w:val="30"/>
          <w:szCs w:val="30"/>
        </w:rPr>
        <w:t xml:space="preserve">  </w:t>
      </w:r>
      <w:bookmarkEnd w:id="249"/>
    </w:p>
    <w:p>
      <w:pPr>
        <w:spacing w:line="440" w:lineRule="exact"/>
        <w:jc w:val="right"/>
        <w:rPr>
          <w:rFonts w:hint="eastAsia" w:ascii="宋体" w:hAnsi="宋体" w:cs="宋体"/>
          <w:color w:val="000000"/>
          <w:sz w:val="32"/>
          <w:szCs w:val="32"/>
          <w:u w:val="single"/>
        </w:rPr>
      </w:pPr>
    </w:p>
    <w:p>
      <w:pPr>
        <w:spacing w:line="440" w:lineRule="exact"/>
        <w:jc w:val="right"/>
        <w:rPr>
          <w:rFonts w:hint="eastAsia" w:ascii="宋体" w:hAnsi="宋体" w:cs="宋体"/>
          <w:color w:val="000000"/>
          <w:sz w:val="32"/>
          <w:szCs w:val="32"/>
          <w:u w:val="single"/>
        </w:rPr>
      </w:pPr>
    </w:p>
    <w:p>
      <w:pPr>
        <w:spacing w:line="440" w:lineRule="exact"/>
        <w:jc w:val="right"/>
        <w:rPr>
          <w:rFonts w:hint="eastAsia" w:ascii="宋体" w:hAnsi="宋体" w:cs="宋体"/>
          <w:color w:val="000000"/>
          <w:sz w:val="32"/>
          <w:szCs w:val="32"/>
          <w:u w:val="single"/>
        </w:rPr>
      </w:pPr>
    </w:p>
    <w:p>
      <w:pPr>
        <w:jc w:val="center"/>
        <w:outlineLvl w:val="1"/>
        <w:rPr>
          <w:rFonts w:hint="eastAsia" w:ascii="宋体" w:hAnsi="宋体" w:cs="宋体"/>
          <w:color w:val="000000"/>
          <w:spacing w:val="40"/>
          <w:sz w:val="66"/>
          <w:szCs w:val="66"/>
        </w:rPr>
      </w:pPr>
      <w:bookmarkStart w:id="250" w:name="_Toc20173"/>
      <w:bookmarkStart w:id="251" w:name="_Toc27365_WPSOffice_Level2"/>
      <w:bookmarkStart w:id="252" w:name="_Toc7289"/>
      <w:bookmarkStart w:id="253" w:name="_Toc5667"/>
      <w:bookmarkStart w:id="254" w:name="_Toc23845"/>
      <w:bookmarkStart w:id="255" w:name="_Toc18078"/>
      <w:bookmarkStart w:id="256" w:name="_Toc5238"/>
      <w:r>
        <w:rPr>
          <w:rFonts w:hint="eastAsia" w:ascii="宋体" w:hAnsi="宋体" w:cs="宋体"/>
          <w:color w:val="000000"/>
          <w:spacing w:val="40"/>
          <w:sz w:val="66"/>
          <w:szCs w:val="66"/>
        </w:rPr>
        <w:t>建设工程施工合同</w:t>
      </w:r>
      <w:bookmarkEnd w:id="250"/>
      <w:bookmarkEnd w:id="251"/>
      <w:bookmarkEnd w:id="252"/>
      <w:bookmarkEnd w:id="253"/>
      <w:bookmarkEnd w:id="254"/>
      <w:bookmarkEnd w:id="255"/>
      <w:bookmarkEnd w:id="256"/>
    </w:p>
    <w:p>
      <w:pPr>
        <w:jc w:val="center"/>
        <w:rPr>
          <w:rFonts w:hint="eastAsia" w:ascii="宋体" w:hAnsi="宋体" w:cs="宋体"/>
          <w:color w:val="000000"/>
          <w:sz w:val="36"/>
          <w:szCs w:val="36"/>
        </w:rPr>
      </w:pPr>
    </w:p>
    <w:p>
      <w:pPr>
        <w:rPr>
          <w:rFonts w:hint="eastAsia" w:ascii="宋体" w:hAnsi="宋体" w:cs="宋体"/>
          <w:color w:val="000000"/>
          <w:sz w:val="32"/>
          <w:szCs w:val="32"/>
        </w:rPr>
      </w:pPr>
    </w:p>
    <w:tbl>
      <w:tblPr>
        <w:tblStyle w:val="36"/>
        <w:tblW w:w="0" w:type="auto"/>
        <w:tblInd w:w="0" w:type="dxa"/>
        <w:tblLayout w:type="fixed"/>
        <w:tblCellMar>
          <w:top w:w="0" w:type="dxa"/>
          <w:left w:w="108" w:type="dxa"/>
          <w:bottom w:w="0" w:type="dxa"/>
          <w:right w:w="108" w:type="dxa"/>
        </w:tblCellMar>
      </w:tblPr>
      <w:tblGrid>
        <w:gridCol w:w="2802"/>
        <w:gridCol w:w="6316"/>
      </w:tblGrid>
      <w:tr>
        <w:tblPrEx>
          <w:tblCellMar>
            <w:top w:w="0" w:type="dxa"/>
            <w:left w:w="108" w:type="dxa"/>
            <w:bottom w:w="0" w:type="dxa"/>
            <w:right w:w="108" w:type="dxa"/>
          </w:tblCellMar>
        </w:tblPrEx>
        <w:trPr>
          <w:trHeight w:val="1134" w:hRule="atLeast"/>
        </w:trPr>
        <w:tc>
          <w:tcPr>
            <w:tcW w:w="2802" w:type="dxa"/>
            <w:noWrap w:val="0"/>
            <w:vAlign w:val="center"/>
          </w:tcPr>
          <w:p>
            <w:pPr>
              <w:jc w:val="center"/>
              <w:rPr>
                <w:rFonts w:hint="eastAsia" w:ascii="宋体" w:hAnsi="宋体" w:cs="宋体"/>
                <w:color w:val="000000"/>
                <w:sz w:val="32"/>
                <w:szCs w:val="32"/>
              </w:rPr>
            </w:pPr>
            <w:r>
              <w:rPr>
                <w:rFonts w:hint="eastAsia" w:ascii="宋体" w:hAnsi="宋体" w:cs="宋体"/>
                <w:color w:val="000000"/>
                <w:sz w:val="32"/>
                <w:szCs w:val="32"/>
              </w:rPr>
              <w:t>工程名称：</w:t>
            </w:r>
          </w:p>
        </w:tc>
        <w:tc>
          <w:tcPr>
            <w:tcW w:w="6316" w:type="dxa"/>
            <w:noWrap w:val="0"/>
            <w:vAlign w:val="center"/>
          </w:tcPr>
          <w:p>
            <w:pPr>
              <w:rPr>
                <w:rFonts w:hint="eastAsia" w:ascii="宋体" w:hAnsi="宋体" w:cs="宋体"/>
                <w:color w:val="000000"/>
                <w:sz w:val="32"/>
                <w:szCs w:val="32"/>
              </w:rPr>
            </w:pPr>
            <w:r>
              <w:rPr>
                <w:rFonts w:hint="eastAsia" w:ascii="宋体" w:hAnsi="宋体" w:cs="宋体"/>
                <w:color w:val="000000"/>
                <w:sz w:val="32"/>
                <w:szCs w:val="32"/>
              </w:rPr>
              <w:t>体育路加油站安全隐患整改项目</w:t>
            </w:r>
          </w:p>
        </w:tc>
      </w:tr>
      <w:tr>
        <w:tblPrEx>
          <w:tblCellMar>
            <w:top w:w="0" w:type="dxa"/>
            <w:left w:w="108" w:type="dxa"/>
            <w:bottom w:w="0" w:type="dxa"/>
            <w:right w:w="108" w:type="dxa"/>
          </w:tblCellMar>
        </w:tblPrEx>
        <w:trPr>
          <w:trHeight w:val="1134" w:hRule="atLeast"/>
        </w:trPr>
        <w:tc>
          <w:tcPr>
            <w:tcW w:w="2802" w:type="dxa"/>
            <w:noWrap w:val="0"/>
            <w:vAlign w:val="center"/>
          </w:tcPr>
          <w:p>
            <w:pPr>
              <w:jc w:val="center"/>
              <w:rPr>
                <w:rFonts w:hint="eastAsia" w:ascii="宋体" w:hAnsi="宋体" w:cs="宋体"/>
                <w:color w:val="000000"/>
                <w:sz w:val="32"/>
                <w:szCs w:val="32"/>
              </w:rPr>
            </w:pPr>
            <w:r>
              <w:rPr>
                <w:rFonts w:hint="eastAsia" w:ascii="宋体" w:hAnsi="宋体" w:cs="宋体"/>
                <w:color w:val="000000"/>
                <w:sz w:val="32"/>
                <w:szCs w:val="32"/>
              </w:rPr>
              <w:t>工程地点：</w:t>
            </w:r>
          </w:p>
        </w:tc>
        <w:tc>
          <w:tcPr>
            <w:tcW w:w="6316" w:type="dxa"/>
            <w:noWrap w:val="0"/>
            <w:vAlign w:val="center"/>
          </w:tcPr>
          <w:p>
            <w:pPr>
              <w:rPr>
                <w:rFonts w:hint="eastAsia" w:ascii="宋体" w:hAnsi="宋体" w:cs="宋体"/>
                <w:color w:val="000000"/>
                <w:sz w:val="32"/>
                <w:szCs w:val="32"/>
              </w:rPr>
            </w:pPr>
            <w:r>
              <w:rPr>
                <w:rFonts w:hint="eastAsia" w:ascii="宋体" w:hAnsi="宋体" w:cs="宋体"/>
                <w:color w:val="000000"/>
                <w:sz w:val="32"/>
                <w:szCs w:val="32"/>
              </w:rPr>
              <w:t>湖北省宜都市陆城体育路5号</w:t>
            </w:r>
          </w:p>
        </w:tc>
      </w:tr>
      <w:tr>
        <w:tblPrEx>
          <w:tblCellMar>
            <w:top w:w="0" w:type="dxa"/>
            <w:left w:w="108" w:type="dxa"/>
            <w:bottom w:w="0" w:type="dxa"/>
            <w:right w:w="108" w:type="dxa"/>
          </w:tblCellMar>
        </w:tblPrEx>
        <w:trPr>
          <w:trHeight w:val="1134" w:hRule="atLeast"/>
        </w:trPr>
        <w:tc>
          <w:tcPr>
            <w:tcW w:w="2802" w:type="dxa"/>
            <w:noWrap w:val="0"/>
            <w:vAlign w:val="center"/>
          </w:tcPr>
          <w:p>
            <w:pPr>
              <w:jc w:val="center"/>
              <w:rPr>
                <w:rFonts w:hint="eastAsia" w:ascii="宋体" w:hAnsi="宋体" w:cs="宋体"/>
                <w:color w:val="000000"/>
                <w:sz w:val="32"/>
                <w:szCs w:val="32"/>
              </w:rPr>
            </w:pPr>
            <w:r>
              <w:rPr>
                <w:rFonts w:hint="eastAsia" w:ascii="宋体" w:hAnsi="宋体" w:cs="宋体"/>
                <w:color w:val="000000"/>
                <w:sz w:val="32"/>
                <w:szCs w:val="32"/>
              </w:rPr>
              <w:t>发 包 人：</w:t>
            </w:r>
          </w:p>
        </w:tc>
        <w:tc>
          <w:tcPr>
            <w:tcW w:w="6316" w:type="dxa"/>
            <w:noWrap w:val="0"/>
            <w:vAlign w:val="center"/>
          </w:tcPr>
          <w:p>
            <w:pPr>
              <w:rPr>
                <w:rFonts w:hint="eastAsia" w:ascii="宋体" w:hAnsi="宋体" w:cs="宋体"/>
                <w:color w:val="000000"/>
                <w:sz w:val="32"/>
                <w:szCs w:val="32"/>
              </w:rPr>
            </w:pPr>
            <w:r>
              <w:rPr>
                <w:rFonts w:hint="eastAsia" w:ascii="宋体" w:hAnsi="宋体" w:cs="宋体"/>
                <w:color w:val="000000"/>
                <w:sz w:val="32"/>
                <w:szCs w:val="32"/>
              </w:rPr>
              <w:t>宜昌交运集团宜都客运有限公司体育路加油站</w:t>
            </w:r>
          </w:p>
        </w:tc>
      </w:tr>
      <w:tr>
        <w:tblPrEx>
          <w:tblCellMar>
            <w:top w:w="0" w:type="dxa"/>
            <w:left w:w="108" w:type="dxa"/>
            <w:bottom w:w="0" w:type="dxa"/>
            <w:right w:w="108" w:type="dxa"/>
          </w:tblCellMar>
        </w:tblPrEx>
        <w:trPr>
          <w:trHeight w:val="1134" w:hRule="atLeast"/>
        </w:trPr>
        <w:tc>
          <w:tcPr>
            <w:tcW w:w="2802" w:type="dxa"/>
            <w:noWrap w:val="0"/>
            <w:vAlign w:val="center"/>
          </w:tcPr>
          <w:p>
            <w:pPr>
              <w:jc w:val="center"/>
              <w:rPr>
                <w:rFonts w:hint="eastAsia" w:ascii="宋体" w:hAnsi="宋体" w:cs="宋体"/>
                <w:color w:val="000000"/>
                <w:sz w:val="32"/>
                <w:szCs w:val="32"/>
              </w:rPr>
            </w:pPr>
            <w:r>
              <w:rPr>
                <w:rFonts w:hint="eastAsia" w:ascii="宋体" w:hAnsi="宋体" w:cs="宋体"/>
                <w:color w:val="000000"/>
                <w:sz w:val="32"/>
                <w:szCs w:val="32"/>
              </w:rPr>
              <w:t>承 包 人：</w:t>
            </w:r>
          </w:p>
        </w:tc>
        <w:tc>
          <w:tcPr>
            <w:tcW w:w="6316" w:type="dxa"/>
            <w:noWrap w:val="0"/>
            <w:vAlign w:val="center"/>
          </w:tcPr>
          <w:p>
            <w:pPr>
              <w:jc w:val="center"/>
              <w:rPr>
                <w:rFonts w:hint="eastAsia" w:ascii="宋体" w:hAnsi="宋体" w:cs="宋体"/>
                <w:color w:val="000000"/>
                <w:sz w:val="32"/>
                <w:szCs w:val="32"/>
              </w:rPr>
            </w:pPr>
          </w:p>
        </w:tc>
      </w:tr>
    </w:tbl>
    <w:p>
      <w:pPr>
        <w:spacing w:line="480" w:lineRule="exact"/>
        <w:jc w:val="left"/>
        <w:rPr>
          <w:rFonts w:hint="eastAsia" w:ascii="宋体" w:hAnsi="宋体" w:cs="宋体"/>
          <w:color w:val="000000"/>
          <w:sz w:val="32"/>
          <w:szCs w:val="32"/>
          <w:u w:val="single"/>
        </w:rPr>
      </w:pPr>
    </w:p>
    <w:p>
      <w:pPr>
        <w:spacing w:line="480" w:lineRule="exact"/>
        <w:ind w:firstLine="960" w:firstLineChars="300"/>
        <w:rPr>
          <w:rFonts w:hint="eastAsia" w:ascii="宋体" w:hAnsi="宋体" w:cs="宋体"/>
          <w:color w:val="000000"/>
          <w:sz w:val="32"/>
          <w:szCs w:val="32"/>
          <w:u w:val="single"/>
          <w:lang w:val="en-GB"/>
        </w:rPr>
      </w:pPr>
    </w:p>
    <w:p>
      <w:pPr>
        <w:pStyle w:val="2"/>
        <w:rPr>
          <w:rFonts w:hint="eastAsia" w:cs="宋体"/>
          <w:color w:val="000000"/>
          <w:sz w:val="32"/>
          <w:szCs w:val="32"/>
          <w:u w:val="single"/>
          <w:lang w:val="en-GB"/>
        </w:rPr>
      </w:pPr>
    </w:p>
    <w:p>
      <w:pPr>
        <w:pStyle w:val="2"/>
        <w:rPr>
          <w:rFonts w:hint="eastAsia" w:cs="宋体"/>
          <w:color w:val="000000"/>
          <w:sz w:val="32"/>
          <w:szCs w:val="32"/>
          <w:u w:val="single"/>
          <w:lang w:val="en-GB"/>
        </w:rPr>
      </w:pPr>
    </w:p>
    <w:p>
      <w:pPr>
        <w:ind w:right="2719" w:rightChars="1295"/>
        <w:jc w:val="distribute"/>
        <w:rPr>
          <w:rFonts w:hint="eastAsia" w:ascii="宋体" w:hAnsi="宋体" w:cs="宋体"/>
          <w:b/>
          <w:color w:val="000000"/>
          <w:sz w:val="32"/>
          <w:szCs w:val="28"/>
        </w:rPr>
      </w:pPr>
      <w:r>
        <w:rPr>
          <w:rFonts w:hint="eastAsia" w:ascii="宋体" w:hAnsi="宋体" w:cs="宋体"/>
          <w:color w:val="000000"/>
        </w:rPr>
        <w:pict>
          <v:shape id="_x0000_s2051" o:spid="_x0000_s2051" o:spt="202" type="#_x0000_t202" style="position:absolute;left:0pt;margin-left:387.7pt;margin-top:11.8pt;height:36pt;width:62.55pt;z-index:251659264;mso-width-relative:page;mso-height-relative:page;" filled="f" stroked="t" coordsize="21600,21600">
            <v:path/>
            <v:fill on="f" focussize="0,0"/>
            <v:stroke color="#FFFFFF" joinstyle="miter"/>
            <v:imagedata o:title=""/>
            <o:lock v:ext="edit" aspectratio="f"/>
            <v:textbox>
              <w:txbxContent>
                <w:p>
                  <w:pPr>
                    <w:rPr>
                      <w:b/>
                      <w:bCs/>
                      <w:sz w:val="32"/>
                    </w:rPr>
                  </w:pPr>
                  <w:r>
                    <w:rPr>
                      <w:rFonts w:hint="eastAsia"/>
                      <w:b/>
                      <w:bCs/>
                      <w:sz w:val="32"/>
                      <w:highlight w:val="white"/>
                    </w:rPr>
                    <w:t>制定</w:t>
                  </w:r>
                </w:p>
              </w:txbxContent>
            </v:textbox>
          </v:shape>
        </w:pict>
      </w:r>
      <w:r>
        <w:rPr>
          <w:rFonts w:hint="eastAsia" w:ascii="宋体" w:hAnsi="宋体" w:cs="宋体"/>
          <w:b/>
          <w:color w:val="000000"/>
          <w:sz w:val="32"/>
          <w:szCs w:val="28"/>
        </w:rPr>
        <w:t xml:space="preserve">         住房城乡建设部</w:t>
      </w:r>
    </w:p>
    <w:p>
      <w:pPr>
        <w:ind w:right="2719" w:rightChars="1295"/>
        <w:jc w:val="distribute"/>
        <w:outlineLvl w:val="1"/>
        <w:rPr>
          <w:rFonts w:hint="eastAsia" w:ascii="宋体" w:hAnsi="宋体" w:cs="宋体"/>
          <w:b/>
          <w:color w:val="000000"/>
          <w:sz w:val="32"/>
          <w:szCs w:val="28"/>
        </w:rPr>
      </w:pPr>
      <w:bookmarkStart w:id="257" w:name="_Toc11846"/>
      <w:bookmarkStart w:id="258" w:name="_Toc30071_WPSOffice_Level2"/>
      <w:bookmarkStart w:id="259" w:name="_Toc5979"/>
      <w:bookmarkStart w:id="260" w:name="_Toc792"/>
      <w:r>
        <w:rPr>
          <w:rFonts w:hint="eastAsia" w:ascii="宋体" w:hAnsi="宋体" w:cs="宋体"/>
          <w:b/>
          <w:color w:val="000000"/>
          <w:sz w:val="32"/>
          <w:szCs w:val="28"/>
        </w:rPr>
        <w:t xml:space="preserve">         </w:t>
      </w:r>
      <w:bookmarkStart w:id="261" w:name="_Toc945"/>
      <w:bookmarkStart w:id="262" w:name="_Toc21707"/>
      <w:bookmarkStart w:id="263" w:name="_Toc30718"/>
      <w:r>
        <w:rPr>
          <w:rFonts w:hint="eastAsia" w:ascii="宋体" w:hAnsi="宋体" w:cs="宋体"/>
          <w:b/>
          <w:color w:val="000000"/>
          <w:sz w:val="32"/>
          <w:szCs w:val="28"/>
        </w:rPr>
        <w:t>国家工商行政管理总局</w:t>
      </w:r>
      <w:bookmarkEnd w:id="257"/>
      <w:bookmarkEnd w:id="258"/>
      <w:bookmarkEnd w:id="259"/>
      <w:bookmarkEnd w:id="260"/>
      <w:bookmarkEnd w:id="261"/>
      <w:bookmarkEnd w:id="262"/>
      <w:bookmarkEnd w:id="263"/>
    </w:p>
    <w:p>
      <w:pPr>
        <w:widowControl/>
        <w:spacing w:line="360" w:lineRule="auto"/>
        <w:jc w:val="center"/>
        <w:outlineLvl w:val="1"/>
        <w:rPr>
          <w:rFonts w:hint="eastAsia" w:ascii="宋体" w:hAnsi="宋体" w:cs="宋体"/>
          <w:color w:val="000000"/>
          <w:sz w:val="32"/>
          <w:szCs w:val="32"/>
        </w:rPr>
      </w:pPr>
      <w:bookmarkStart w:id="264" w:name="EBcf93a8be1f8648a3a3e77080d31f8760"/>
      <w:r>
        <w:rPr>
          <w:rFonts w:hint="eastAsia" w:ascii="宋体" w:hAnsi="宋体" w:cs="宋体"/>
          <w:color w:val="000000"/>
          <w:sz w:val="32"/>
          <w:szCs w:val="32"/>
        </w:rPr>
        <w:t xml:space="preserve">  </w:t>
      </w:r>
      <w:bookmarkStart w:id="265" w:name="_Toc4269"/>
      <w:bookmarkStart w:id="266" w:name="_Toc16621_WPSOffice_Level2"/>
      <w:bookmarkStart w:id="267" w:name="_Toc17827"/>
      <w:bookmarkStart w:id="268" w:name="_Toc3319"/>
      <w:bookmarkStart w:id="269" w:name="_Toc3598"/>
      <w:bookmarkStart w:id="270" w:name="_Toc5937"/>
      <w:bookmarkStart w:id="271" w:name="_Toc20479"/>
    </w:p>
    <w:p>
      <w:pPr>
        <w:widowControl/>
        <w:spacing w:line="360" w:lineRule="auto"/>
        <w:jc w:val="center"/>
        <w:outlineLvl w:val="1"/>
        <w:rPr>
          <w:rFonts w:hint="eastAsia" w:ascii="宋体" w:hAnsi="宋体" w:cs="宋体"/>
          <w:color w:val="000000"/>
          <w:sz w:val="32"/>
          <w:szCs w:val="32"/>
        </w:rPr>
      </w:pPr>
      <w:r>
        <w:rPr>
          <w:rFonts w:hint="eastAsia" w:ascii="宋体" w:hAnsi="宋体" w:cs="宋体"/>
          <w:color w:val="000000"/>
          <w:sz w:val="32"/>
          <w:szCs w:val="32"/>
        </w:rPr>
        <w:t>2020年  月</w:t>
      </w:r>
      <w:bookmarkEnd w:id="264"/>
      <w:bookmarkEnd w:id="265"/>
      <w:bookmarkEnd w:id="266"/>
      <w:bookmarkEnd w:id="267"/>
      <w:bookmarkEnd w:id="268"/>
      <w:bookmarkEnd w:id="269"/>
      <w:bookmarkEnd w:id="270"/>
      <w:bookmarkEnd w:id="271"/>
    </w:p>
    <w:p>
      <w:pPr>
        <w:jc w:val="center"/>
        <w:rPr>
          <w:rFonts w:hint="eastAsia" w:cs="宋体"/>
          <w:color w:val="000000"/>
        </w:rPr>
      </w:pPr>
      <w:r>
        <w:rPr>
          <w:rFonts w:hint="eastAsia" w:ascii="宋体" w:hAnsi="宋体" w:cs="宋体"/>
          <w:color w:val="000000"/>
        </w:rPr>
        <w:br w:type="page"/>
      </w:r>
      <w:bookmarkStart w:id="272" w:name="_Toc29750_WPSOffice_Level2"/>
      <w:bookmarkStart w:id="273" w:name="_Toc7991"/>
      <w:bookmarkStart w:id="274" w:name="_Toc6390700"/>
      <w:bookmarkStart w:id="275" w:name="_Toc25926"/>
      <w:bookmarkStart w:id="276" w:name="_Toc12580"/>
      <w:bookmarkStart w:id="277" w:name="_Toc12651"/>
      <w:bookmarkStart w:id="278" w:name="_Toc1570"/>
      <w:r>
        <w:rPr>
          <w:rStyle w:val="111"/>
          <w:rFonts w:hint="eastAsia"/>
          <w:color w:val="000000"/>
        </w:rPr>
        <w:t>第一节 合同协议书</w:t>
      </w:r>
      <w:bookmarkEnd w:id="272"/>
      <w:bookmarkEnd w:id="273"/>
      <w:bookmarkEnd w:id="274"/>
      <w:bookmarkEnd w:id="275"/>
      <w:bookmarkEnd w:id="276"/>
      <w:bookmarkEnd w:id="277"/>
      <w:bookmarkEnd w:id="278"/>
    </w:p>
    <w:p>
      <w:pPr>
        <w:rPr>
          <w:rFonts w:hint="eastAsia" w:ascii="宋体" w:hAnsi="宋体" w:cs="宋体"/>
          <w:color w:val="000000"/>
        </w:rPr>
      </w:pPr>
    </w:p>
    <w:p>
      <w:pPr>
        <w:spacing w:line="440" w:lineRule="exact"/>
        <w:ind w:firstLine="482" w:firstLineChars="200"/>
        <w:rPr>
          <w:rFonts w:hint="eastAsia" w:ascii="宋体" w:hAnsi="宋体" w:cs="宋体"/>
          <w:b/>
          <w:color w:val="000000"/>
          <w:sz w:val="24"/>
          <w:szCs w:val="24"/>
        </w:rPr>
      </w:pPr>
      <w:r>
        <w:rPr>
          <w:rFonts w:hint="eastAsia" w:ascii="宋体" w:hAnsi="宋体" w:cs="宋体"/>
          <w:b/>
          <w:color w:val="000000"/>
          <w:sz w:val="24"/>
          <w:szCs w:val="24"/>
        </w:rPr>
        <w:t>发包人：</w:t>
      </w:r>
      <w:r>
        <w:rPr>
          <w:rFonts w:hint="eastAsia" w:ascii="宋体" w:hAnsi="宋体" w:cs="宋体"/>
          <w:color w:val="000000"/>
          <w:sz w:val="24"/>
          <w:szCs w:val="24"/>
        </w:rPr>
        <w:t>（全称）</w:t>
      </w:r>
      <w:bookmarkStart w:id="279" w:name="EBd8ab4a3715534e849162e331bd43dc2d"/>
      <w:r>
        <w:rPr>
          <w:rFonts w:hint="eastAsia" w:ascii="宋体" w:hAnsi="宋体" w:cs="宋体"/>
          <w:color w:val="000000"/>
          <w:sz w:val="24"/>
          <w:szCs w:val="24"/>
        </w:rPr>
        <w:t xml:space="preserve"> </w:t>
      </w:r>
      <w:r>
        <w:rPr>
          <w:rFonts w:hint="eastAsia" w:ascii="宋体" w:hAnsi="宋体" w:cs="宋体"/>
          <w:color w:val="000000"/>
          <w:sz w:val="24"/>
          <w:szCs w:val="24"/>
          <w:u w:val="single"/>
        </w:rPr>
        <w:t>宜昌交运集团宜都客运有限公司体育路加油站</w:t>
      </w:r>
      <w:r>
        <w:rPr>
          <w:rFonts w:hint="eastAsia" w:ascii="宋体" w:hAnsi="宋体" w:cs="宋体"/>
          <w:color w:val="000000"/>
          <w:sz w:val="24"/>
          <w:szCs w:val="24"/>
        </w:rPr>
        <w:t xml:space="preserve"> </w:t>
      </w:r>
      <w:bookmarkEnd w:id="279"/>
      <w:r>
        <w:rPr>
          <w:rFonts w:hint="eastAsia" w:ascii="宋体" w:hAnsi="宋体" w:cs="宋体"/>
          <w:color w:val="000000"/>
          <w:sz w:val="24"/>
          <w:szCs w:val="24"/>
        </w:rPr>
        <w:t xml:space="preserve"> </w:t>
      </w:r>
    </w:p>
    <w:p>
      <w:pPr>
        <w:spacing w:line="440" w:lineRule="exact"/>
        <w:ind w:firstLine="482" w:firstLineChars="200"/>
        <w:rPr>
          <w:rFonts w:hint="eastAsia" w:ascii="宋体" w:hAnsi="宋体" w:cs="宋体"/>
          <w:b/>
          <w:color w:val="000000"/>
          <w:sz w:val="24"/>
          <w:szCs w:val="24"/>
        </w:rPr>
      </w:pPr>
      <w:r>
        <w:rPr>
          <w:rFonts w:hint="eastAsia" w:ascii="宋体" w:hAnsi="宋体" w:cs="宋体"/>
          <w:b/>
          <w:color w:val="000000"/>
          <w:sz w:val="24"/>
          <w:szCs w:val="24"/>
        </w:rPr>
        <w:t>承包人：</w:t>
      </w:r>
      <w:r>
        <w:rPr>
          <w:rFonts w:hint="eastAsia" w:ascii="宋体" w:hAnsi="宋体" w:cs="宋体"/>
          <w:color w:val="000000"/>
          <w:sz w:val="24"/>
          <w:szCs w:val="24"/>
        </w:rPr>
        <w:t>（全称）</w:t>
      </w:r>
      <w:bookmarkStart w:id="280" w:name="EB5e05f97baa694f838b91c51ed307e0e2"/>
      <w:r>
        <w:rPr>
          <w:rFonts w:hint="eastAsia" w:ascii="宋体" w:hAnsi="宋体" w:cs="宋体"/>
          <w:color w:val="000000"/>
          <w:sz w:val="24"/>
          <w:szCs w:val="24"/>
        </w:rPr>
        <w:t xml:space="preserve"> </w:t>
      </w:r>
      <w:r>
        <w:rPr>
          <w:rFonts w:hint="eastAsia" w:ascii="宋体" w:hAnsi="宋体" w:cs="宋体"/>
          <w:color w:val="000000"/>
          <w:sz w:val="24"/>
          <w:szCs w:val="24"/>
          <w:u w:val="single"/>
        </w:rPr>
        <w:t xml:space="preserve">                                        </w:t>
      </w:r>
      <w:r>
        <w:rPr>
          <w:rFonts w:hint="eastAsia" w:ascii="宋体" w:hAnsi="宋体" w:cs="宋体"/>
          <w:color w:val="000000"/>
          <w:sz w:val="24"/>
          <w:szCs w:val="24"/>
        </w:rPr>
        <w:t xml:space="preserve"> </w:t>
      </w:r>
      <w:bookmarkEnd w:id="280"/>
    </w:p>
    <w:p>
      <w:pPr>
        <w:spacing w:line="440" w:lineRule="exact"/>
        <w:rPr>
          <w:rFonts w:hint="eastAsia" w:ascii="宋体" w:hAnsi="宋体" w:cs="宋体"/>
          <w:color w:val="000000"/>
          <w:sz w:val="24"/>
          <w:szCs w:val="24"/>
        </w:rPr>
      </w:pPr>
    </w:p>
    <w:p>
      <w:pPr>
        <w:spacing w:line="440" w:lineRule="exact"/>
        <w:ind w:firstLine="480" w:firstLineChars="200"/>
        <w:jc w:val="left"/>
        <w:rPr>
          <w:rFonts w:hint="eastAsia" w:ascii="宋体" w:hAnsi="宋体" w:cs="宋体"/>
          <w:color w:val="000000"/>
          <w:sz w:val="24"/>
          <w:szCs w:val="24"/>
        </w:rPr>
      </w:pPr>
      <w:r>
        <w:rPr>
          <w:rFonts w:hint="eastAsia" w:ascii="宋体" w:hAnsi="宋体" w:cs="宋体"/>
          <w:color w:val="000000"/>
          <w:sz w:val="24"/>
          <w:szCs w:val="24"/>
        </w:rPr>
        <w:t>根据《中华人民共和国合同法》、《中华人民共和国建筑法》及有关法律规定，遵循平等、自愿、公平和诚实信用的原则，双方就</w:t>
      </w:r>
      <w:r>
        <w:rPr>
          <w:rFonts w:hint="eastAsia" w:ascii="宋体" w:hAnsi="宋体" w:cs="宋体"/>
          <w:color w:val="000000"/>
          <w:sz w:val="24"/>
          <w:szCs w:val="24"/>
          <w:u w:val="single"/>
        </w:rPr>
        <w:t>体育路加油站安全隐患整改项目</w:t>
      </w:r>
      <w:r>
        <w:rPr>
          <w:rFonts w:hint="eastAsia" w:ascii="宋体" w:hAnsi="宋体" w:cs="宋体"/>
          <w:color w:val="000000"/>
          <w:sz w:val="24"/>
          <w:szCs w:val="24"/>
        </w:rPr>
        <w:t>及有关事项协商一致，共同达成如下协议：</w:t>
      </w:r>
    </w:p>
    <w:p>
      <w:pPr>
        <w:spacing w:line="440" w:lineRule="exact"/>
        <w:ind w:firstLine="482" w:firstLineChars="200"/>
        <w:rPr>
          <w:rFonts w:hint="eastAsia" w:ascii="宋体" w:hAnsi="宋体" w:cs="宋体"/>
          <w:b/>
          <w:color w:val="000000"/>
          <w:sz w:val="24"/>
          <w:szCs w:val="24"/>
        </w:rPr>
      </w:pPr>
      <w:r>
        <w:rPr>
          <w:rFonts w:hint="eastAsia" w:ascii="宋体" w:hAnsi="宋体" w:cs="宋体"/>
          <w:b/>
          <w:color w:val="000000"/>
          <w:sz w:val="24"/>
          <w:szCs w:val="24"/>
        </w:rPr>
        <w:t>一、工程概况</w:t>
      </w:r>
    </w:p>
    <w:p>
      <w:pPr>
        <w:spacing w:line="440" w:lineRule="exact"/>
        <w:ind w:firstLine="480" w:firstLineChars="200"/>
        <w:rPr>
          <w:rFonts w:hint="eastAsia" w:ascii="宋体" w:hAnsi="宋体" w:cs="宋体"/>
          <w:color w:val="000000"/>
          <w:sz w:val="24"/>
          <w:szCs w:val="24"/>
        </w:rPr>
      </w:pPr>
      <w:r>
        <w:rPr>
          <w:rFonts w:hint="eastAsia" w:ascii="宋体" w:hAnsi="宋体" w:cs="宋体"/>
          <w:bCs/>
          <w:color w:val="000000"/>
          <w:sz w:val="24"/>
          <w:szCs w:val="24"/>
        </w:rPr>
        <w:t>1.工程名称</w:t>
      </w:r>
      <w:r>
        <w:rPr>
          <w:rFonts w:hint="eastAsia" w:ascii="宋体" w:hAnsi="宋体" w:cs="宋体"/>
          <w:color w:val="000000"/>
          <w:sz w:val="24"/>
          <w:szCs w:val="24"/>
        </w:rPr>
        <w:t>：</w:t>
      </w:r>
      <w:r>
        <w:rPr>
          <w:rFonts w:hint="eastAsia" w:ascii="宋体" w:hAnsi="宋体" w:cs="宋体"/>
          <w:color w:val="000000"/>
          <w:sz w:val="24"/>
          <w:szCs w:val="24"/>
          <w:u w:val="single"/>
        </w:rPr>
        <w:t>体育路加油站安全隐患整改项目</w:t>
      </w:r>
    </w:p>
    <w:p>
      <w:pPr>
        <w:spacing w:line="440" w:lineRule="exact"/>
        <w:ind w:firstLine="480" w:firstLineChars="200"/>
        <w:rPr>
          <w:rFonts w:hint="eastAsia" w:ascii="宋体" w:hAnsi="宋体" w:cs="宋体"/>
          <w:bCs/>
          <w:color w:val="000000"/>
          <w:sz w:val="24"/>
          <w:szCs w:val="24"/>
        </w:rPr>
      </w:pPr>
      <w:r>
        <w:rPr>
          <w:rFonts w:hint="eastAsia" w:ascii="宋体" w:hAnsi="宋体" w:cs="宋体"/>
          <w:bCs/>
          <w:color w:val="000000"/>
          <w:sz w:val="24"/>
          <w:szCs w:val="24"/>
        </w:rPr>
        <w:t>2.工程地点：</w:t>
      </w:r>
      <w:r>
        <w:rPr>
          <w:rFonts w:hint="eastAsia" w:ascii="宋体" w:hAnsi="宋体" w:cs="宋体"/>
          <w:bCs/>
          <w:color w:val="000000"/>
          <w:sz w:val="24"/>
          <w:szCs w:val="24"/>
          <w:u w:val="single"/>
        </w:rPr>
        <w:t>湖北省宜都市陆城体育路5号</w:t>
      </w:r>
      <w:r>
        <w:rPr>
          <w:rFonts w:hint="eastAsia" w:ascii="宋体" w:hAnsi="宋体" w:cs="宋体"/>
          <w:bCs/>
          <w:color w:val="000000"/>
          <w:sz w:val="24"/>
          <w:szCs w:val="24"/>
        </w:rPr>
        <w:t xml:space="preserve"> </w:t>
      </w:r>
    </w:p>
    <w:p>
      <w:pPr>
        <w:spacing w:line="440" w:lineRule="exact"/>
        <w:ind w:firstLine="480" w:firstLineChars="200"/>
        <w:rPr>
          <w:rFonts w:hint="eastAsia" w:ascii="宋体" w:hAnsi="宋体" w:cs="宋体"/>
          <w:bCs/>
          <w:color w:val="000000"/>
          <w:sz w:val="24"/>
          <w:szCs w:val="24"/>
        </w:rPr>
      </w:pPr>
      <w:r>
        <w:rPr>
          <w:rFonts w:hint="eastAsia" w:ascii="宋体" w:hAnsi="宋体" w:cs="宋体"/>
          <w:bCs/>
          <w:color w:val="000000"/>
          <w:sz w:val="24"/>
          <w:szCs w:val="24"/>
        </w:rPr>
        <w:t>3.工程立项批准文号：</w:t>
      </w:r>
      <w:r>
        <w:rPr>
          <w:rFonts w:hint="eastAsia" w:ascii="宋体" w:hAnsi="宋体" w:cs="宋体"/>
          <w:bCs/>
          <w:color w:val="000000"/>
          <w:sz w:val="24"/>
          <w:szCs w:val="24"/>
          <w:u w:val="single"/>
        </w:rPr>
        <w:t xml:space="preserve"> / </w:t>
      </w:r>
    </w:p>
    <w:p>
      <w:pPr>
        <w:spacing w:line="440" w:lineRule="exact"/>
        <w:ind w:firstLine="480" w:firstLineChars="200"/>
        <w:rPr>
          <w:rFonts w:hint="eastAsia" w:ascii="宋体" w:hAnsi="宋体" w:cs="宋体"/>
          <w:bCs/>
          <w:color w:val="000000"/>
          <w:sz w:val="24"/>
          <w:szCs w:val="24"/>
        </w:rPr>
      </w:pPr>
      <w:r>
        <w:rPr>
          <w:rFonts w:hint="eastAsia" w:ascii="宋体" w:hAnsi="宋体" w:cs="宋体"/>
          <w:bCs/>
          <w:color w:val="000000"/>
          <w:sz w:val="24"/>
          <w:szCs w:val="24"/>
        </w:rPr>
        <w:t>4.资金来源：</w:t>
      </w:r>
      <w:r>
        <w:rPr>
          <w:rFonts w:hint="eastAsia" w:ascii="宋体" w:hAnsi="宋体" w:cs="宋体"/>
          <w:bCs/>
          <w:color w:val="000000"/>
          <w:sz w:val="24"/>
          <w:szCs w:val="24"/>
          <w:u w:val="single"/>
        </w:rPr>
        <w:t>企业自筹</w:t>
      </w:r>
    </w:p>
    <w:p>
      <w:pPr>
        <w:spacing w:line="440" w:lineRule="exact"/>
        <w:ind w:firstLine="480" w:firstLineChars="200"/>
        <w:rPr>
          <w:rFonts w:hint="eastAsia" w:ascii="宋体" w:hAnsi="宋体" w:cs="宋体"/>
          <w:bCs/>
          <w:color w:val="000000"/>
          <w:sz w:val="24"/>
          <w:szCs w:val="24"/>
        </w:rPr>
      </w:pPr>
      <w:r>
        <w:rPr>
          <w:rFonts w:hint="eastAsia" w:ascii="宋体" w:hAnsi="宋体" w:cs="宋体"/>
          <w:bCs/>
          <w:color w:val="000000"/>
          <w:sz w:val="24"/>
          <w:szCs w:val="24"/>
        </w:rPr>
        <w:t>5.工程内容：</w:t>
      </w:r>
      <w:r>
        <w:rPr>
          <w:rFonts w:hint="eastAsia" w:ascii="宋体" w:hAnsi="宋体" w:cs="宋体"/>
          <w:bCs/>
          <w:color w:val="000000"/>
          <w:sz w:val="24"/>
          <w:szCs w:val="24"/>
          <w:u w:val="single"/>
        </w:rPr>
        <w:t>本工程位于湖北省宜都市；总建筑面积约480.08㎡，均为地上一层框架结构。包括站房、罩棚、隔油池、化粪池、卸油口、管道、油罐、加油机等配套设施新建及拆除工程。</w:t>
      </w:r>
    </w:p>
    <w:p>
      <w:pPr>
        <w:spacing w:line="440" w:lineRule="exact"/>
        <w:ind w:firstLine="480" w:firstLineChars="200"/>
        <w:rPr>
          <w:rFonts w:hint="eastAsia" w:ascii="宋体" w:hAnsi="宋体" w:cs="宋体"/>
          <w:bCs/>
          <w:color w:val="000000"/>
          <w:sz w:val="24"/>
          <w:szCs w:val="24"/>
        </w:rPr>
      </w:pPr>
      <w:r>
        <w:rPr>
          <w:rFonts w:hint="eastAsia" w:ascii="宋体" w:hAnsi="宋体" w:cs="宋体"/>
          <w:color w:val="000000"/>
          <w:sz w:val="24"/>
          <w:szCs w:val="24"/>
        </w:rPr>
        <w:t>群体工程应附《承包人承揽工程项目一览表》（附件1）。</w:t>
      </w:r>
    </w:p>
    <w:p>
      <w:pPr>
        <w:spacing w:line="440" w:lineRule="exact"/>
        <w:ind w:firstLine="480" w:firstLineChars="200"/>
        <w:rPr>
          <w:rFonts w:hint="eastAsia" w:ascii="宋体" w:hAnsi="宋体" w:cs="宋体"/>
          <w:bCs/>
          <w:color w:val="000000"/>
          <w:sz w:val="24"/>
          <w:szCs w:val="24"/>
        </w:rPr>
      </w:pPr>
      <w:r>
        <w:rPr>
          <w:rFonts w:hint="eastAsia" w:ascii="宋体" w:hAnsi="宋体" w:cs="宋体"/>
          <w:bCs/>
          <w:color w:val="000000"/>
          <w:sz w:val="24"/>
          <w:szCs w:val="24"/>
        </w:rPr>
        <w:t>6.工程承包范围：</w:t>
      </w:r>
      <w:bookmarkStart w:id="281" w:name="EB5fefbc2665c7438ba4c39a5b4cbd067f"/>
      <w:r>
        <w:rPr>
          <w:rFonts w:hint="eastAsia" w:ascii="宋体" w:hAnsi="宋体" w:cs="宋体"/>
          <w:bCs/>
          <w:color w:val="000000"/>
          <w:sz w:val="24"/>
          <w:szCs w:val="24"/>
          <w:u w:val="single"/>
        </w:rPr>
        <w:t>设计施工图纸范围内的全部工作内容（详见工程量清单）。</w:t>
      </w:r>
      <w:bookmarkEnd w:id="281"/>
    </w:p>
    <w:p>
      <w:pPr>
        <w:spacing w:line="440" w:lineRule="exact"/>
        <w:ind w:firstLine="482" w:firstLineChars="200"/>
        <w:rPr>
          <w:rFonts w:hint="eastAsia" w:ascii="宋体" w:hAnsi="宋体" w:cs="宋体"/>
          <w:b/>
          <w:color w:val="000000"/>
          <w:sz w:val="24"/>
          <w:szCs w:val="24"/>
        </w:rPr>
      </w:pPr>
      <w:r>
        <w:rPr>
          <w:rFonts w:hint="eastAsia" w:ascii="宋体" w:hAnsi="宋体" w:cs="宋体"/>
          <w:b/>
          <w:color w:val="000000"/>
          <w:sz w:val="24"/>
          <w:szCs w:val="24"/>
        </w:rPr>
        <w:t>二、合同工期</w:t>
      </w:r>
    </w:p>
    <w:p>
      <w:pPr>
        <w:spacing w:line="440" w:lineRule="exact"/>
        <w:ind w:firstLine="480" w:firstLineChars="200"/>
        <w:rPr>
          <w:rFonts w:hint="eastAsia" w:ascii="宋体" w:hAnsi="宋体" w:cs="宋体"/>
          <w:color w:val="000000"/>
          <w:sz w:val="24"/>
          <w:szCs w:val="24"/>
        </w:rPr>
      </w:pPr>
      <w:r>
        <w:rPr>
          <w:rFonts w:hint="eastAsia" w:ascii="宋体" w:hAnsi="宋体" w:cs="宋体"/>
          <w:color w:val="000000"/>
          <w:sz w:val="24"/>
          <w:szCs w:val="24"/>
        </w:rPr>
        <w:t>计划开工日期：</w:t>
      </w:r>
      <w:bookmarkStart w:id="282" w:name="EB30102b6ae3444714968a516f88089e4a"/>
      <w:r>
        <w:rPr>
          <w:rFonts w:hint="eastAsia" w:ascii="宋体" w:hAnsi="宋体" w:cs="宋体"/>
          <w:color w:val="000000"/>
          <w:sz w:val="24"/>
          <w:szCs w:val="24"/>
        </w:rPr>
        <w:t xml:space="preserve">  </w:t>
      </w:r>
      <w:bookmarkEnd w:id="282"/>
    </w:p>
    <w:p>
      <w:pPr>
        <w:spacing w:line="440" w:lineRule="exact"/>
        <w:ind w:firstLine="480" w:firstLineChars="200"/>
        <w:rPr>
          <w:rFonts w:hint="eastAsia" w:ascii="宋体" w:hAnsi="宋体" w:cs="宋体"/>
          <w:color w:val="000000"/>
          <w:sz w:val="24"/>
          <w:szCs w:val="24"/>
        </w:rPr>
      </w:pPr>
      <w:r>
        <w:rPr>
          <w:rFonts w:hint="eastAsia" w:ascii="宋体" w:hAnsi="宋体" w:cs="宋体"/>
          <w:color w:val="000000"/>
          <w:sz w:val="24"/>
          <w:szCs w:val="24"/>
        </w:rPr>
        <w:t>计划竣工日期：</w:t>
      </w:r>
      <w:bookmarkStart w:id="283" w:name="EB866a95f6d20f4d54ac8fb714c7d2122f"/>
      <w:r>
        <w:rPr>
          <w:rFonts w:hint="eastAsia" w:ascii="宋体" w:hAnsi="宋体" w:cs="宋体"/>
          <w:color w:val="000000"/>
          <w:sz w:val="24"/>
          <w:szCs w:val="24"/>
        </w:rPr>
        <w:t xml:space="preserve">  </w:t>
      </w:r>
      <w:bookmarkEnd w:id="283"/>
    </w:p>
    <w:p>
      <w:pPr>
        <w:spacing w:line="440" w:lineRule="exact"/>
        <w:ind w:firstLine="480" w:firstLineChars="200"/>
        <w:rPr>
          <w:rFonts w:hint="eastAsia" w:ascii="宋体" w:hAnsi="宋体" w:cs="宋体"/>
          <w:color w:val="000000"/>
          <w:sz w:val="24"/>
          <w:szCs w:val="24"/>
        </w:rPr>
      </w:pPr>
      <w:r>
        <w:rPr>
          <w:rFonts w:hint="eastAsia" w:ascii="宋体" w:hAnsi="宋体" w:cs="宋体"/>
          <w:color w:val="000000"/>
          <w:sz w:val="24"/>
          <w:szCs w:val="24"/>
        </w:rPr>
        <w:t>工期总日历天数：</w:t>
      </w:r>
      <w:r>
        <w:rPr>
          <w:rFonts w:hint="eastAsia" w:ascii="宋体" w:hAnsi="宋体" w:cs="宋体"/>
          <w:color w:val="000000"/>
          <w:sz w:val="24"/>
          <w:szCs w:val="24"/>
          <w:u w:val="single"/>
        </w:rPr>
        <w:t>70</w:t>
      </w:r>
      <w:r>
        <w:rPr>
          <w:rFonts w:hint="eastAsia" w:ascii="宋体" w:hAnsi="宋体" w:cs="宋体"/>
          <w:color w:val="000000"/>
          <w:sz w:val="24"/>
          <w:szCs w:val="24"/>
          <w:u w:val="none"/>
        </w:rPr>
        <w:t>天</w:t>
      </w:r>
      <w:r>
        <w:rPr>
          <w:rFonts w:hint="eastAsia" w:ascii="宋体" w:hAnsi="宋体" w:cs="宋体"/>
          <w:color w:val="000000"/>
          <w:sz w:val="24"/>
          <w:szCs w:val="24"/>
        </w:rPr>
        <w:t>。工期总日历天数与根据前述计划开竣工日期计算的工期天数不一致的，以工期总日历天数为准。</w:t>
      </w:r>
    </w:p>
    <w:p>
      <w:pPr>
        <w:spacing w:line="440" w:lineRule="exact"/>
        <w:ind w:firstLine="482" w:firstLineChars="200"/>
        <w:rPr>
          <w:rFonts w:hint="eastAsia" w:ascii="宋体" w:hAnsi="宋体" w:cs="宋体"/>
          <w:b/>
          <w:color w:val="000000"/>
          <w:sz w:val="24"/>
          <w:szCs w:val="24"/>
        </w:rPr>
      </w:pPr>
      <w:r>
        <w:rPr>
          <w:rFonts w:hint="eastAsia" w:ascii="宋体" w:hAnsi="宋体" w:cs="宋体"/>
          <w:b/>
          <w:color w:val="000000"/>
          <w:sz w:val="24"/>
          <w:szCs w:val="24"/>
        </w:rPr>
        <w:t>三、质量标准</w:t>
      </w:r>
    </w:p>
    <w:p>
      <w:pPr>
        <w:spacing w:line="440" w:lineRule="exact"/>
        <w:ind w:firstLine="480" w:firstLineChars="200"/>
        <w:rPr>
          <w:rFonts w:hint="eastAsia" w:ascii="宋体" w:hAnsi="宋体" w:cs="宋体"/>
          <w:color w:val="000000"/>
          <w:sz w:val="24"/>
          <w:szCs w:val="24"/>
        </w:rPr>
      </w:pPr>
      <w:r>
        <w:rPr>
          <w:rFonts w:hint="eastAsia" w:ascii="宋体" w:hAnsi="宋体" w:cs="宋体"/>
          <w:color w:val="000000"/>
          <w:sz w:val="24"/>
          <w:szCs w:val="24"/>
        </w:rPr>
        <w:t>工程质量符合</w:t>
      </w:r>
      <w:bookmarkStart w:id="284" w:name="EBe446c6ed329b4e62ba8371166714b341"/>
      <w:r>
        <w:rPr>
          <w:rFonts w:hint="eastAsia" w:ascii="宋体" w:hAnsi="宋体" w:cs="宋体"/>
          <w:color w:val="000000"/>
          <w:sz w:val="24"/>
          <w:szCs w:val="24"/>
        </w:rPr>
        <w:t>达到国家现行施工验收规范合格等级</w:t>
      </w:r>
      <w:bookmarkEnd w:id="284"/>
      <w:r>
        <w:rPr>
          <w:rFonts w:hint="eastAsia" w:ascii="宋体" w:hAnsi="宋体" w:cs="宋体"/>
          <w:color w:val="000000"/>
          <w:sz w:val="24"/>
          <w:szCs w:val="24"/>
        </w:rPr>
        <w:t>标准。</w:t>
      </w:r>
    </w:p>
    <w:p>
      <w:pPr>
        <w:spacing w:line="440" w:lineRule="exact"/>
        <w:ind w:firstLine="482" w:firstLineChars="200"/>
        <w:rPr>
          <w:rFonts w:hint="eastAsia" w:ascii="宋体" w:hAnsi="宋体" w:cs="宋体"/>
          <w:b/>
          <w:color w:val="000000"/>
          <w:sz w:val="24"/>
          <w:szCs w:val="24"/>
        </w:rPr>
      </w:pPr>
      <w:r>
        <w:rPr>
          <w:rFonts w:hint="eastAsia" w:ascii="宋体" w:hAnsi="宋体" w:cs="宋体"/>
          <w:b/>
          <w:color w:val="000000"/>
          <w:sz w:val="24"/>
          <w:szCs w:val="24"/>
        </w:rPr>
        <w:t>四、签约合同价与合同价格形式</w:t>
      </w:r>
      <w:r>
        <w:rPr>
          <w:rFonts w:hint="eastAsia" w:ascii="宋体" w:hAnsi="宋体" w:cs="宋体"/>
          <w:b/>
          <w:color w:val="000000"/>
          <w:sz w:val="24"/>
          <w:szCs w:val="24"/>
        </w:rPr>
        <w:tab/>
      </w:r>
    </w:p>
    <w:p>
      <w:pPr>
        <w:spacing w:line="440" w:lineRule="exact"/>
        <w:ind w:firstLine="480" w:firstLineChars="200"/>
        <w:rPr>
          <w:rFonts w:hint="eastAsia" w:ascii="宋体" w:hAnsi="宋体" w:cs="宋体"/>
          <w:color w:val="000000"/>
          <w:sz w:val="24"/>
          <w:szCs w:val="24"/>
        </w:rPr>
      </w:pPr>
      <w:r>
        <w:rPr>
          <w:rFonts w:hint="eastAsia" w:ascii="宋体" w:hAnsi="宋体" w:cs="宋体"/>
          <w:color w:val="000000"/>
          <w:sz w:val="24"/>
          <w:szCs w:val="24"/>
        </w:rPr>
        <w:t>1.签约合同价为：</w:t>
      </w:r>
    </w:p>
    <w:p>
      <w:pPr>
        <w:spacing w:line="440" w:lineRule="exact"/>
        <w:ind w:firstLine="480" w:firstLineChars="200"/>
        <w:jc w:val="left"/>
        <w:rPr>
          <w:rFonts w:hint="eastAsia" w:ascii="宋体" w:hAnsi="宋体" w:cs="宋体"/>
          <w:color w:val="000000"/>
          <w:sz w:val="24"/>
          <w:szCs w:val="24"/>
        </w:rPr>
      </w:pPr>
      <w:r>
        <w:rPr>
          <w:rFonts w:hint="eastAsia" w:ascii="宋体" w:hAnsi="宋体" w:cs="宋体"/>
          <w:color w:val="000000"/>
          <w:sz w:val="24"/>
          <w:szCs w:val="24"/>
        </w:rPr>
        <w:t>人民币（大写）</w:t>
      </w:r>
      <w:bookmarkStart w:id="285" w:name="EB45f272a09b054900baf9d24c75b97a3b"/>
      <w:r>
        <w:rPr>
          <w:rFonts w:hint="eastAsia" w:ascii="宋体" w:hAnsi="宋体" w:cs="宋体"/>
          <w:color w:val="000000"/>
          <w:sz w:val="24"/>
          <w:szCs w:val="24"/>
          <w:u w:val="single"/>
        </w:rPr>
        <w:t xml:space="preserve">      </w:t>
      </w:r>
      <w:r>
        <w:rPr>
          <w:rFonts w:hint="eastAsia" w:ascii="宋体" w:hAnsi="宋体" w:cs="宋体"/>
          <w:color w:val="000000"/>
          <w:sz w:val="24"/>
          <w:szCs w:val="24"/>
        </w:rPr>
        <w:t xml:space="preserve"> </w:t>
      </w:r>
      <w:bookmarkEnd w:id="285"/>
      <w:r>
        <w:rPr>
          <w:rFonts w:hint="eastAsia" w:ascii="宋体" w:hAnsi="宋体" w:cs="宋体"/>
          <w:color w:val="000000"/>
          <w:sz w:val="24"/>
          <w:szCs w:val="24"/>
        </w:rPr>
        <w:t>（¥</w:t>
      </w:r>
      <w:r>
        <w:rPr>
          <w:rFonts w:hint="eastAsia" w:ascii="宋体" w:hAnsi="宋体" w:cs="宋体"/>
          <w:color w:val="000000"/>
          <w:sz w:val="24"/>
          <w:szCs w:val="24"/>
          <w:u w:val="single"/>
        </w:rPr>
        <w:t xml:space="preserve">     </w:t>
      </w:r>
      <w:r>
        <w:rPr>
          <w:rFonts w:hint="eastAsia" w:ascii="宋体" w:hAnsi="宋体" w:cs="宋体"/>
          <w:color w:val="000000"/>
          <w:sz w:val="24"/>
          <w:szCs w:val="24"/>
        </w:rPr>
        <w:t>元)，（此价格为含税价格，不包括甲供材费用</w:t>
      </w:r>
      <w:r>
        <w:rPr>
          <w:rFonts w:hint="eastAsia" w:ascii="宋体" w:hAnsi="宋体" w:cs="宋体"/>
          <w:color w:val="000000"/>
          <w:sz w:val="24"/>
          <w:szCs w:val="24"/>
          <w:u w:val="single"/>
        </w:rPr>
        <w:t xml:space="preserve">     </w:t>
      </w:r>
      <w:r>
        <w:rPr>
          <w:rFonts w:hint="eastAsia" w:ascii="宋体" w:hAnsi="宋体" w:cs="宋体"/>
          <w:color w:val="000000"/>
          <w:sz w:val="24"/>
          <w:szCs w:val="24"/>
        </w:rPr>
        <w:t>（¥</w:t>
      </w:r>
      <w:r>
        <w:rPr>
          <w:rFonts w:hint="eastAsia" w:ascii="宋体" w:hAnsi="宋体" w:cs="宋体"/>
          <w:color w:val="000000"/>
          <w:sz w:val="24"/>
          <w:szCs w:val="24"/>
          <w:u w:val="single"/>
        </w:rPr>
        <w:t xml:space="preserve">     </w:t>
      </w:r>
      <w:r>
        <w:rPr>
          <w:rFonts w:hint="eastAsia" w:ascii="宋体" w:hAnsi="宋体" w:cs="宋体"/>
          <w:color w:val="000000"/>
          <w:sz w:val="24"/>
          <w:szCs w:val="24"/>
        </w:rPr>
        <w:t>元）</w:t>
      </w:r>
    </w:p>
    <w:p>
      <w:pPr>
        <w:spacing w:line="440" w:lineRule="exact"/>
        <w:ind w:firstLine="480" w:firstLineChars="200"/>
        <w:rPr>
          <w:rFonts w:hint="eastAsia" w:ascii="宋体" w:hAnsi="宋体" w:cs="宋体"/>
          <w:color w:val="000000"/>
          <w:sz w:val="24"/>
          <w:szCs w:val="24"/>
          <w:u w:val="single"/>
        </w:rPr>
      </w:pPr>
      <w:r>
        <w:rPr>
          <w:rFonts w:hint="eastAsia" w:ascii="宋体" w:hAnsi="宋体" w:cs="宋体"/>
          <w:color w:val="000000"/>
          <w:sz w:val="24"/>
          <w:szCs w:val="24"/>
        </w:rPr>
        <w:t>发包人纳税人类别：</w:t>
      </w:r>
      <w:bookmarkStart w:id="286" w:name="EB08e863e1a8744c9b942a2e68edd68581"/>
      <w:r>
        <w:rPr>
          <w:rFonts w:hint="eastAsia" w:ascii="宋体" w:hAnsi="宋体" w:cs="宋体"/>
          <w:color w:val="000000"/>
          <w:sz w:val="24"/>
          <w:szCs w:val="24"/>
          <w:u w:val="single"/>
        </w:rPr>
        <w:t>一般纳税人</w:t>
      </w:r>
      <w:bookmarkEnd w:id="286"/>
      <w:r>
        <w:rPr>
          <w:rFonts w:hint="eastAsia" w:ascii="宋体" w:hAnsi="宋体" w:cs="宋体"/>
          <w:color w:val="000000"/>
          <w:sz w:val="24"/>
          <w:szCs w:val="24"/>
        </w:rPr>
        <w:t>，承包人纳税人类别：</w:t>
      </w:r>
      <w:bookmarkStart w:id="287" w:name="EBb9faf14a28514ffdbed6b61c222238d2"/>
      <w:r>
        <w:rPr>
          <w:rFonts w:hint="eastAsia" w:ascii="宋体" w:hAnsi="宋体" w:cs="宋体"/>
          <w:color w:val="000000"/>
          <w:sz w:val="24"/>
          <w:szCs w:val="24"/>
          <w:u w:val="single"/>
        </w:rPr>
        <w:t>一般纳税人</w:t>
      </w:r>
      <w:bookmarkEnd w:id="287"/>
      <w:r>
        <w:rPr>
          <w:rFonts w:hint="eastAsia" w:ascii="宋体" w:hAnsi="宋体" w:cs="宋体"/>
          <w:color w:val="000000"/>
          <w:sz w:val="24"/>
          <w:szCs w:val="24"/>
        </w:rPr>
        <w:t>。</w:t>
      </w:r>
    </w:p>
    <w:p>
      <w:pPr>
        <w:spacing w:line="440" w:lineRule="exact"/>
        <w:ind w:firstLine="480" w:firstLineChars="200"/>
        <w:rPr>
          <w:rFonts w:hint="eastAsia" w:ascii="宋体" w:hAnsi="宋体" w:cs="宋体"/>
          <w:color w:val="000000"/>
          <w:sz w:val="24"/>
          <w:szCs w:val="24"/>
        </w:rPr>
      </w:pPr>
      <w:r>
        <w:rPr>
          <w:rFonts w:hint="eastAsia" w:ascii="宋体" w:hAnsi="宋体" w:cs="宋体"/>
          <w:color w:val="000000"/>
          <w:sz w:val="24"/>
          <w:szCs w:val="24"/>
        </w:rPr>
        <w:t>其中：</w:t>
      </w:r>
    </w:p>
    <w:p>
      <w:pPr>
        <w:spacing w:line="440" w:lineRule="exact"/>
        <w:ind w:firstLine="480" w:firstLineChars="200"/>
        <w:rPr>
          <w:rFonts w:hint="eastAsia" w:ascii="宋体" w:hAnsi="宋体" w:cs="宋体"/>
          <w:color w:val="000000"/>
          <w:sz w:val="24"/>
          <w:szCs w:val="24"/>
        </w:rPr>
      </w:pPr>
      <w:r>
        <w:rPr>
          <w:rFonts w:hint="eastAsia" w:ascii="宋体" w:hAnsi="宋体" w:cs="宋体"/>
          <w:color w:val="000000"/>
          <w:sz w:val="24"/>
          <w:szCs w:val="24"/>
        </w:rPr>
        <w:t>（1）安全文明施工费：</w:t>
      </w:r>
    </w:p>
    <w:p>
      <w:pPr>
        <w:spacing w:line="440" w:lineRule="exact"/>
        <w:ind w:firstLine="480" w:firstLineChars="200"/>
        <w:rPr>
          <w:rFonts w:hint="eastAsia" w:ascii="宋体" w:hAnsi="宋体" w:cs="宋体"/>
          <w:color w:val="000000"/>
          <w:sz w:val="24"/>
          <w:szCs w:val="24"/>
        </w:rPr>
      </w:pPr>
      <w:r>
        <w:rPr>
          <w:rFonts w:hint="eastAsia" w:ascii="宋体" w:hAnsi="宋体" w:cs="宋体"/>
          <w:color w:val="000000"/>
          <w:sz w:val="24"/>
          <w:szCs w:val="24"/>
        </w:rPr>
        <w:t>人民币（大写）</w:t>
      </w:r>
      <w:r>
        <w:rPr>
          <w:rFonts w:hint="eastAsia" w:ascii="宋体" w:hAnsi="宋体" w:cs="宋体"/>
          <w:color w:val="000000"/>
          <w:sz w:val="24"/>
          <w:szCs w:val="24"/>
          <w:u w:val="single"/>
        </w:rPr>
        <w:t xml:space="preserve">      </w:t>
      </w:r>
      <w:r>
        <w:rPr>
          <w:rFonts w:hint="eastAsia" w:ascii="宋体" w:hAnsi="宋体" w:cs="宋体"/>
          <w:color w:val="000000"/>
          <w:sz w:val="24"/>
          <w:szCs w:val="24"/>
        </w:rPr>
        <w:t>（¥</w:t>
      </w:r>
      <w:r>
        <w:rPr>
          <w:rFonts w:hint="eastAsia" w:ascii="宋体" w:hAnsi="宋体" w:cs="宋体"/>
          <w:color w:val="000000"/>
          <w:sz w:val="24"/>
          <w:szCs w:val="24"/>
          <w:u w:val="single"/>
        </w:rPr>
        <w:t xml:space="preserve">       </w:t>
      </w:r>
      <w:r>
        <w:rPr>
          <w:rFonts w:hint="eastAsia" w:ascii="宋体" w:hAnsi="宋体" w:cs="宋体"/>
          <w:color w:val="000000"/>
          <w:sz w:val="24"/>
          <w:szCs w:val="24"/>
        </w:rPr>
        <w:t>元）；</w:t>
      </w:r>
    </w:p>
    <w:p>
      <w:pPr>
        <w:spacing w:line="440" w:lineRule="exact"/>
        <w:ind w:firstLine="480" w:firstLineChars="200"/>
        <w:rPr>
          <w:rFonts w:hint="eastAsia" w:ascii="宋体" w:hAnsi="宋体" w:cs="宋体"/>
          <w:color w:val="000000"/>
          <w:sz w:val="24"/>
          <w:szCs w:val="24"/>
        </w:rPr>
      </w:pPr>
      <w:r>
        <w:rPr>
          <w:rFonts w:hint="eastAsia" w:ascii="宋体" w:hAnsi="宋体" w:cs="宋体"/>
          <w:color w:val="000000"/>
          <w:sz w:val="24"/>
          <w:szCs w:val="24"/>
        </w:rPr>
        <w:t>（2）材料和工程设备暂估价金额：</w:t>
      </w:r>
    </w:p>
    <w:p>
      <w:pPr>
        <w:spacing w:line="440" w:lineRule="exact"/>
        <w:ind w:firstLine="480" w:firstLineChars="200"/>
        <w:rPr>
          <w:rFonts w:hint="eastAsia" w:ascii="宋体" w:hAnsi="宋体" w:cs="宋体"/>
          <w:color w:val="000000"/>
          <w:sz w:val="24"/>
          <w:szCs w:val="24"/>
        </w:rPr>
      </w:pPr>
      <w:r>
        <w:rPr>
          <w:rFonts w:hint="eastAsia" w:ascii="宋体" w:hAnsi="宋体" w:cs="宋体"/>
          <w:color w:val="000000"/>
          <w:sz w:val="24"/>
          <w:szCs w:val="24"/>
        </w:rPr>
        <w:t>人民币（大写）</w:t>
      </w:r>
      <w:r>
        <w:rPr>
          <w:rFonts w:hint="eastAsia" w:ascii="宋体" w:hAnsi="宋体" w:cs="宋体"/>
          <w:color w:val="000000"/>
          <w:sz w:val="24"/>
          <w:szCs w:val="24"/>
          <w:u w:val="single"/>
        </w:rPr>
        <w:t xml:space="preserve">      </w:t>
      </w:r>
      <w:r>
        <w:rPr>
          <w:rFonts w:hint="eastAsia" w:ascii="宋体" w:hAnsi="宋体" w:cs="宋体"/>
          <w:color w:val="000000"/>
          <w:sz w:val="24"/>
          <w:szCs w:val="24"/>
        </w:rPr>
        <w:t>(¥</w:t>
      </w:r>
      <w:r>
        <w:rPr>
          <w:rFonts w:hint="eastAsia" w:ascii="宋体" w:hAnsi="宋体" w:cs="宋体"/>
          <w:color w:val="000000"/>
          <w:sz w:val="24"/>
          <w:szCs w:val="24"/>
          <w:u w:val="single"/>
        </w:rPr>
        <w:t xml:space="preserve">       </w:t>
      </w:r>
      <w:r>
        <w:rPr>
          <w:rFonts w:hint="eastAsia" w:ascii="宋体" w:hAnsi="宋体" w:cs="宋体"/>
          <w:color w:val="000000"/>
          <w:sz w:val="24"/>
          <w:szCs w:val="24"/>
        </w:rPr>
        <w:t>元）；</w:t>
      </w:r>
    </w:p>
    <w:p>
      <w:pPr>
        <w:spacing w:line="440" w:lineRule="exact"/>
        <w:ind w:firstLine="480" w:firstLineChars="200"/>
        <w:rPr>
          <w:rFonts w:hint="eastAsia" w:ascii="宋体" w:hAnsi="宋体" w:cs="宋体"/>
          <w:color w:val="000000"/>
          <w:sz w:val="24"/>
          <w:szCs w:val="24"/>
        </w:rPr>
      </w:pPr>
      <w:r>
        <w:rPr>
          <w:rFonts w:hint="eastAsia" w:ascii="宋体" w:hAnsi="宋体" w:cs="宋体"/>
          <w:color w:val="000000"/>
          <w:sz w:val="24"/>
          <w:szCs w:val="24"/>
        </w:rPr>
        <w:t>（3）专业工程暂估价金额：</w:t>
      </w:r>
    </w:p>
    <w:p>
      <w:pPr>
        <w:spacing w:line="440" w:lineRule="exact"/>
        <w:ind w:firstLine="480" w:firstLineChars="200"/>
        <w:rPr>
          <w:rFonts w:hint="eastAsia" w:ascii="宋体" w:hAnsi="宋体" w:cs="宋体"/>
          <w:color w:val="000000"/>
          <w:sz w:val="24"/>
          <w:szCs w:val="24"/>
        </w:rPr>
      </w:pPr>
      <w:r>
        <w:rPr>
          <w:rFonts w:hint="eastAsia" w:ascii="宋体" w:hAnsi="宋体" w:cs="宋体"/>
          <w:color w:val="000000"/>
          <w:sz w:val="24"/>
          <w:szCs w:val="24"/>
        </w:rPr>
        <w:t>人民币（大写）</w:t>
      </w:r>
      <w:r>
        <w:rPr>
          <w:rFonts w:hint="eastAsia" w:ascii="宋体" w:hAnsi="宋体" w:cs="宋体"/>
          <w:color w:val="000000"/>
          <w:sz w:val="24"/>
          <w:szCs w:val="24"/>
          <w:u w:val="single"/>
        </w:rPr>
        <w:t xml:space="preserve">       </w:t>
      </w:r>
      <w:r>
        <w:rPr>
          <w:rFonts w:hint="eastAsia" w:ascii="宋体" w:hAnsi="宋体" w:cs="宋体"/>
          <w:color w:val="000000"/>
          <w:sz w:val="24"/>
          <w:szCs w:val="24"/>
        </w:rPr>
        <w:t>（¥</w:t>
      </w:r>
      <w:r>
        <w:rPr>
          <w:rFonts w:hint="eastAsia" w:ascii="宋体" w:hAnsi="宋体" w:cs="宋体"/>
          <w:color w:val="000000"/>
          <w:sz w:val="24"/>
          <w:szCs w:val="24"/>
          <w:u w:val="single"/>
        </w:rPr>
        <w:t xml:space="preserve">      </w:t>
      </w:r>
      <w:r>
        <w:rPr>
          <w:rFonts w:hint="eastAsia" w:ascii="宋体" w:hAnsi="宋体" w:cs="宋体"/>
          <w:color w:val="000000"/>
          <w:sz w:val="24"/>
          <w:szCs w:val="24"/>
        </w:rPr>
        <w:t>元）；</w:t>
      </w:r>
    </w:p>
    <w:p>
      <w:pPr>
        <w:spacing w:line="440" w:lineRule="exact"/>
        <w:ind w:firstLine="480" w:firstLineChars="200"/>
        <w:rPr>
          <w:rFonts w:hint="eastAsia" w:ascii="宋体" w:hAnsi="宋体" w:cs="宋体"/>
          <w:color w:val="000000"/>
          <w:sz w:val="24"/>
          <w:szCs w:val="24"/>
        </w:rPr>
      </w:pPr>
      <w:r>
        <w:rPr>
          <w:rFonts w:hint="eastAsia" w:ascii="宋体" w:hAnsi="宋体" w:cs="宋体"/>
          <w:color w:val="000000"/>
          <w:sz w:val="24"/>
          <w:szCs w:val="24"/>
        </w:rPr>
        <w:t>（4）暂列金（税前）额：</w:t>
      </w:r>
    </w:p>
    <w:p>
      <w:pPr>
        <w:spacing w:line="440" w:lineRule="exact"/>
        <w:ind w:firstLine="480" w:firstLineChars="200"/>
        <w:rPr>
          <w:rFonts w:hint="eastAsia" w:ascii="宋体" w:hAnsi="宋体" w:cs="宋体"/>
          <w:color w:val="000000"/>
          <w:sz w:val="24"/>
          <w:szCs w:val="24"/>
        </w:rPr>
      </w:pPr>
      <w:r>
        <w:rPr>
          <w:rFonts w:hint="eastAsia" w:ascii="宋体" w:hAnsi="宋体" w:cs="宋体"/>
          <w:color w:val="000000"/>
          <w:sz w:val="24"/>
          <w:szCs w:val="24"/>
        </w:rPr>
        <w:t>人民币（大写）</w:t>
      </w:r>
      <w:r>
        <w:rPr>
          <w:rFonts w:hint="eastAsia" w:ascii="宋体" w:hAnsi="宋体" w:cs="宋体"/>
          <w:color w:val="000000"/>
          <w:sz w:val="24"/>
          <w:szCs w:val="24"/>
          <w:u w:val="single"/>
        </w:rPr>
        <w:t xml:space="preserve">      </w:t>
      </w:r>
      <w:r>
        <w:rPr>
          <w:rFonts w:hint="eastAsia" w:ascii="宋体" w:hAnsi="宋体" w:cs="宋体"/>
          <w:color w:val="000000"/>
          <w:sz w:val="24"/>
          <w:szCs w:val="24"/>
        </w:rPr>
        <w:t>（¥</w:t>
      </w:r>
      <w:r>
        <w:rPr>
          <w:rFonts w:hint="eastAsia" w:ascii="宋体" w:hAnsi="宋体" w:cs="宋体"/>
          <w:color w:val="000000"/>
          <w:sz w:val="24"/>
          <w:szCs w:val="24"/>
          <w:u w:val="single"/>
        </w:rPr>
        <w:t xml:space="preserve">      </w:t>
      </w:r>
      <w:r>
        <w:rPr>
          <w:rFonts w:hint="eastAsia" w:ascii="宋体" w:hAnsi="宋体" w:cs="宋体"/>
          <w:color w:val="000000"/>
          <w:sz w:val="24"/>
          <w:szCs w:val="24"/>
        </w:rPr>
        <w:t>元）。</w:t>
      </w:r>
    </w:p>
    <w:p>
      <w:pPr>
        <w:spacing w:line="440" w:lineRule="exact"/>
        <w:ind w:firstLine="480" w:firstLineChars="200"/>
        <w:rPr>
          <w:rFonts w:hint="eastAsia" w:ascii="宋体" w:hAnsi="宋体" w:cs="宋体"/>
          <w:color w:val="000000"/>
          <w:sz w:val="24"/>
          <w:szCs w:val="24"/>
        </w:rPr>
      </w:pPr>
      <w:r>
        <w:rPr>
          <w:rFonts w:hint="eastAsia" w:ascii="宋体" w:hAnsi="宋体" w:cs="宋体"/>
          <w:color w:val="000000"/>
          <w:sz w:val="24"/>
          <w:szCs w:val="24"/>
        </w:rPr>
        <w:t>2.合同价格形式：</w:t>
      </w:r>
      <w:bookmarkStart w:id="288" w:name="EBa6919ee42634434e820a5bc6dcdfeb98"/>
      <w:r>
        <w:rPr>
          <w:rFonts w:hint="eastAsia" w:ascii="宋体" w:hAnsi="宋体" w:cs="宋体"/>
          <w:color w:val="000000"/>
          <w:sz w:val="24"/>
          <w:szCs w:val="24"/>
          <w:u w:val="single"/>
        </w:rPr>
        <w:t>单价合同</w:t>
      </w:r>
      <w:bookmarkEnd w:id="288"/>
      <w:r>
        <w:rPr>
          <w:rFonts w:hint="eastAsia" w:ascii="宋体" w:hAnsi="宋体" w:cs="宋体"/>
          <w:color w:val="000000"/>
          <w:sz w:val="24"/>
          <w:szCs w:val="24"/>
        </w:rPr>
        <w:t>。</w:t>
      </w:r>
    </w:p>
    <w:p>
      <w:pPr>
        <w:spacing w:line="440" w:lineRule="exact"/>
        <w:ind w:firstLine="480" w:firstLineChars="200"/>
        <w:rPr>
          <w:rFonts w:hint="eastAsia" w:ascii="宋体" w:hAnsi="宋体" w:cs="宋体"/>
          <w:color w:val="000000"/>
          <w:sz w:val="24"/>
          <w:szCs w:val="24"/>
        </w:rPr>
      </w:pPr>
      <w:r>
        <w:rPr>
          <w:rFonts w:hint="eastAsia" w:ascii="宋体" w:hAnsi="宋体" w:cs="宋体"/>
          <w:color w:val="000000"/>
          <w:sz w:val="24"/>
          <w:szCs w:val="24"/>
        </w:rPr>
        <w:t>3.计税方式与计价模式：</w:t>
      </w:r>
      <w:bookmarkStart w:id="289" w:name="EBee38bfb34ff5497d988290f04f22a6ba"/>
      <w:r>
        <w:rPr>
          <w:rFonts w:hint="eastAsia" w:ascii="宋体" w:hAnsi="宋体" w:cs="宋体"/>
          <w:color w:val="000000"/>
          <w:sz w:val="24"/>
          <w:szCs w:val="24"/>
        </w:rPr>
        <w:t>采用</w:t>
      </w:r>
      <w:r>
        <w:rPr>
          <w:rFonts w:hint="eastAsia" w:ascii="宋体" w:hAnsi="宋体" w:cs="宋体"/>
          <w:color w:val="000000"/>
          <w:sz w:val="24"/>
          <w:szCs w:val="24"/>
          <w:u w:val="single"/>
        </w:rPr>
        <w:t>一般计税法</w:t>
      </w:r>
      <w:r>
        <w:rPr>
          <w:rFonts w:hint="eastAsia" w:ascii="宋体" w:hAnsi="宋体" w:cs="宋体"/>
          <w:color w:val="000000"/>
          <w:sz w:val="24"/>
          <w:szCs w:val="24"/>
        </w:rPr>
        <w:t>，</w:t>
      </w:r>
      <w:r>
        <w:rPr>
          <w:rFonts w:hint="eastAsia" w:ascii="宋体" w:hAnsi="宋体" w:cs="宋体"/>
          <w:color w:val="000000"/>
          <w:sz w:val="24"/>
          <w:szCs w:val="24"/>
          <w:u w:val="single"/>
        </w:rPr>
        <w:t>综合单价</w:t>
      </w:r>
      <w:r>
        <w:rPr>
          <w:rFonts w:hint="eastAsia" w:ascii="宋体" w:hAnsi="宋体" w:cs="宋体"/>
          <w:color w:val="000000"/>
          <w:sz w:val="24"/>
          <w:szCs w:val="24"/>
        </w:rPr>
        <w:t>计价</w:t>
      </w:r>
      <w:bookmarkEnd w:id="289"/>
      <w:r>
        <w:rPr>
          <w:rFonts w:hint="eastAsia" w:ascii="宋体" w:hAnsi="宋体" w:cs="宋体"/>
          <w:color w:val="000000"/>
          <w:sz w:val="24"/>
          <w:szCs w:val="24"/>
        </w:rPr>
        <w:t>。</w:t>
      </w:r>
    </w:p>
    <w:p>
      <w:pPr>
        <w:spacing w:line="440" w:lineRule="exact"/>
        <w:ind w:firstLine="482" w:firstLineChars="200"/>
        <w:rPr>
          <w:rFonts w:hint="eastAsia" w:ascii="宋体" w:hAnsi="宋体" w:cs="宋体"/>
          <w:b/>
          <w:color w:val="000000"/>
          <w:sz w:val="24"/>
          <w:szCs w:val="24"/>
        </w:rPr>
      </w:pPr>
      <w:r>
        <w:rPr>
          <w:rFonts w:hint="eastAsia" w:ascii="宋体" w:hAnsi="宋体" w:cs="宋体"/>
          <w:b/>
          <w:color w:val="000000"/>
          <w:sz w:val="24"/>
          <w:szCs w:val="24"/>
        </w:rPr>
        <w:t>五、项目经理</w:t>
      </w:r>
    </w:p>
    <w:p>
      <w:pPr>
        <w:spacing w:line="440" w:lineRule="exact"/>
        <w:ind w:firstLine="480" w:firstLineChars="200"/>
        <w:rPr>
          <w:rFonts w:hint="eastAsia" w:ascii="宋体" w:hAnsi="宋体" w:cs="宋体"/>
          <w:color w:val="000000"/>
          <w:sz w:val="24"/>
          <w:szCs w:val="24"/>
        </w:rPr>
      </w:pPr>
      <w:r>
        <w:rPr>
          <w:rFonts w:hint="eastAsia" w:ascii="宋体" w:hAnsi="宋体" w:cs="宋体"/>
          <w:color w:val="000000"/>
          <w:sz w:val="24"/>
          <w:szCs w:val="24"/>
        </w:rPr>
        <w:t>承包人项目经理：</w:t>
      </w:r>
      <w:r>
        <w:rPr>
          <w:rFonts w:hint="eastAsia" w:ascii="宋体" w:hAnsi="宋体" w:cs="宋体"/>
          <w:color w:val="000000"/>
          <w:sz w:val="24"/>
          <w:szCs w:val="24"/>
          <w:u w:val="single"/>
        </w:rPr>
        <w:t xml:space="preserve">       </w:t>
      </w:r>
      <w:r>
        <w:rPr>
          <w:rFonts w:hint="eastAsia" w:ascii="宋体" w:hAnsi="宋体" w:cs="宋体"/>
          <w:color w:val="000000"/>
          <w:sz w:val="24"/>
          <w:szCs w:val="24"/>
        </w:rPr>
        <w:t>。</w:t>
      </w:r>
    </w:p>
    <w:p>
      <w:pPr>
        <w:spacing w:line="440" w:lineRule="exact"/>
        <w:ind w:firstLine="482" w:firstLineChars="200"/>
        <w:rPr>
          <w:rFonts w:hint="eastAsia" w:ascii="宋体" w:hAnsi="宋体" w:cs="宋体"/>
          <w:b/>
          <w:color w:val="000000"/>
          <w:sz w:val="24"/>
          <w:szCs w:val="24"/>
        </w:rPr>
      </w:pPr>
      <w:r>
        <w:rPr>
          <w:rFonts w:hint="eastAsia" w:ascii="宋体" w:hAnsi="宋体" w:cs="宋体"/>
          <w:b/>
          <w:color w:val="000000"/>
          <w:sz w:val="24"/>
          <w:szCs w:val="24"/>
        </w:rPr>
        <w:t>六、合同文件构成</w:t>
      </w:r>
    </w:p>
    <w:p>
      <w:pPr>
        <w:spacing w:line="440" w:lineRule="exact"/>
        <w:ind w:firstLine="480" w:firstLineChars="200"/>
        <w:rPr>
          <w:rFonts w:hint="eastAsia" w:ascii="宋体" w:hAnsi="宋体" w:cs="宋体"/>
          <w:bCs/>
          <w:color w:val="000000"/>
          <w:sz w:val="24"/>
          <w:szCs w:val="24"/>
        </w:rPr>
      </w:pPr>
      <w:r>
        <w:rPr>
          <w:rFonts w:hint="eastAsia" w:ascii="宋体" w:hAnsi="宋体" w:cs="宋体"/>
          <w:bCs/>
          <w:color w:val="000000"/>
          <w:sz w:val="24"/>
          <w:szCs w:val="24"/>
        </w:rPr>
        <w:t>本协议书与下列文件一起构成合同文件：</w:t>
      </w:r>
    </w:p>
    <w:p>
      <w:pPr>
        <w:autoSpaceDE w:val="0"/>
        <w:autoSpaceDN w:val="0"/>
        <w:adjustRightInd w:val="0"/>
        <w:spacing w:line="440" w:lineRule="exact"/>
        <w:ind w:firstLine="480" w:firstLineChars="200"/>
        <w:rPr>
          <w:rFonts w:hint="eastAsia" w:ascii="宋体" w:hAnsi="宋体" w:cs="宋体"/>
          <w:color w:val="000000"/>
          <w:sz w:val="24"/>
          <w:szCs w:val="24"/>
        </w:rPr>
      </w:pPr>
      <w:r>
        <w:rPr>
          <w:rFonts w:hint="eastAsia" w:ascii="宋体" w:hAnsi="宋体" w:cs="宋体"/>
          <w:color w:val="000000"/>
          <w:sz w:val="24"/>
          <w:szCs w:val="24"/>
        </w:rPr>
        <w:t>（1）中标通知书（如果有）；</w:t>
      </w:r>
    </w:p>
    <w:p>
      <w:pPr>
        <w:autoSpaceDE w:val="0"/>
        <w:autoSpaceDN w:val="0"/>
        <w:adjustRightInd w:val="0"/>
        <w:spacing w:line="440" w:lineRule="exact"/>
        <w:ind w:firstLine="480" w:firstLineChars="200"/>
        <w:rPr>
          <w:rFonts w:hint="eastAsia" w:ascii="宋体" w:hAnsi="宋体" w:cs="宋体"/>
          <w:color w:val="000000"/>
          <w:sz w:val="24"/>
          <w:szCs w:val="24"/>
        </w:rPr>
      </w:pPr>
      <w:r>
        <w:rPr>
          <w:rFonts w:hint="eastAsia" w:ascii="宋体" w:hAnsi="宋体" w:cs="宋体"/>
          <w:color w:val="000000"/>
          <w:sz w:val="24"/>
          <w:szCs w:val="24"/>
        </w:rPr>
        <w:t xml:space="preserve">（2）投标函及其附录（如果有）； </w:t>
      </w:r>
    </w:p>
    <w:p>
      <w:pPr>
        <w:autoSpaceDE w:val="0"/>
        <w:autoSpaceDN w:val="0"/>
        <w:adjustRightInd w:val="0"/>
        <w:spacing w:line="440" w:lineRule="exact"/>
        <w:ind w:firstLine="480" w:firstLineChars="200"/>
        <w:rPr>
          <w:rFonts w:hint="eastAsia" w:ascii="宋体" w:hAnsi="宋体" w:cs="宋体"/>
          <w:color w:val="000000"/>
          <w:sz w:val="24"/>
          <w:szCs w:val="24"/>
        </w:rPr>
      </w:pPr>
      <w:r>
        <w:rPr>
          <w:rFonts w:hint="eastAsia" w:ascii="宋体" w:hAnsi="宋体" w:cs="宋体"/>
          <w:color w:val="000000"/>
          <w:sz w:val="24"/>
          <w:szCs w:val="24"/>
        </w:rPr>
        <w:t>（3）专用合同条款及其附件；</w:t>
      </w:r>
    </w:p>
    <w:p>
      <w:pPr>
        <w:autoSpaceDE w:val="0"/>
        <w:autoSpaceDN w:val="0"/>
        <w:adjustRightInd w:val="0"/>
        <w:spacing w:line="440" w:lineRule="exact"/>
        <w:ind w:firstLine="480" w:firstLineChars="200"/>
        <w:rPr>
          <w:rFonts w:hint="eastAsia" w:ascii="宋体" w:hAnsi="宋体" w:cs="宋体"/>
          <w:color w:val="000000"/>
          <w:sz w:val="24"/>
          <w:szCs w:val="24"/>
        </w:rPr>
      </w:pPr>
      <w:r>
        <w:rPr>
          <w:rFonts w:hint="eastAsia" w:ascii="宋体" w:hAnsi="宋体" w:cs="宋体"/>
          <w:color w:val="000000"/>
          <w:sz w:val="24"/>
          <w:szCs w:val="24"/>
        </w:rPr>
        <w:t>（4）通用合同条款；</w:t>
      </w:r>
    </w:p>
    <w:p>
      <w:pPr>
        <w:autoSpaceDE w:val="0"/>
        <w:autoSpaceDN w:val="0"/>
        <w:adjustRightInd w:val="0"/>
        <w:spacing w:line="440" w:lineRule="exact"/>
        <w:ind w:firstLine="480" w:firstLineChars="200"/>
        <w:rPr>
          <w:rFonts w:hint="eastAsia" w:ascii="宋体" w:hAnsi="宋体" w:cs="宋体"/>
          <w:color w:val="000000"/>
          <w:sz w:val="24"/>
          <w:szCs w:val="24"/>
        </w:rPr>
      </w:pPr>
      <w:r>
        <w:rPr>
          <w:rFonts w:hint="eastAsia" w:ascii="宋体" w:hAnsi="宋体" w:cs="宋体"/>
          <w:color w:val="000000"/>
          <w:sz w:val="24"/>
          <w:szCs w:val="24"/>
        </w:rPr>
        <w:t>（5）技术标准和要求；</w:t>
      </w:r>
    </w:p>
    <w:p>
      <w:pPr>
        <w:autoSpaceDE w:val="0"/>
        <w:autoSpaceDN w:val="0"/>
        <w:adjustRightInd w:val="0"/>
        <w:spacing w:line="440" w:lineRule="exact"/>
        <w:ind w:firstLine="480" w:firstLineChars="200"/>
        <w:rPr>
          <w:rFonts w:hint="eastAsia" w:ascii="宋体" w:hAnsi="宋体" w:cs="宋体"/>
          <w:color w:val="000000"/>
          <w:sz w:val="24"/>
          <w:szCs w:val="24"/>
        </w:rPr>
      </w:pPr>
      <w:r>
        <w:rPr>
          <w:rFonts w:hint="eastAsia" w:ascii="宋体" w:hAnsi="宋体" w:cs="宋体"/>
          <w:color w:val="000000"/>
          <w:sz w:val="24"/>
          <w:szCs w:val="24"/>
        </w:rPr>
        <w:t>（6）图纸；</w:t>
      </w:r>
    </w:p>
    <w:p>
      <w:pPr>
        <w:autoSpaceDE w:val="0"/>
        <w:autoSpaceDN w:val="0"/>
        <w:adjustRightInd w:val="0"/>
        <w:spacing w:line="440" w:lineRule="exact"/>
        <w:ind w:firstLine="480" w:firstLineChars="200"/>
        <w:rPr>
          <w:rFonts w:hint="eastAsia" w:ascii="宋体" w:hAnsi="宋体" w:cs="宋体"/>
          <w:color w:val="000000"/>
          <w:sz w:val="24"/>
          <w:szCs w:val="24"/>
        </w:rPr>
      </w:pPr>
      <w:r>
        <w:rPr>
          <w:rFonts w:hint="eastAsia" w:ascii="宋体" w:hAnsi="宋体" w:cs="宋体"/>
          <w:color w:val="000000"/>
          <w:sz w:val="24"/>
          <w:szCs w:val="24"/>
        </w:rPr>
        <w:t>（7）已标价工程量清单或预算书；</w:t>
      </w:r>
    </w:p>
    <w:p>
      <w:pPr>
        <w:autoSpaceDE w:val="0"/>
        <w:autoSpaceDN w:val="0"/>
        <w:adjustRightInd w:val="0"/>
        <w:spacing w:line="440" w:lineRule="exact"/>
        <w:ind w:firstLine="480" w:firstLineChars="200"/>
        <w:rPr>
          <w:rFonts w:hint="eastAsia" w:ascii="宋体" w:hAnsi="宋体" w:cs="宋体"/>
          <w:color w:val="000000"/>
          <w:sz w:val="24"/>
          <w:szCs w:val="24"/>
        </w:rPr>
      </w:pPr>
      <w:r>
        <w:rPr>
          <w:rFonts w:hint="eastAsia" w:ascii="宋体" w:hAnsi="宋体" w:cs="宋体"/>
          <w:color w:val="000000"/>
          <w:sz w:val="24"/>
          <w:szCs w:val="24"/>
        </w:rPr>
        <w:t>（8）其他合同文件。</w:t>
      </w:r>
    </w:p>
    <w:p>
      <w:pPr>
        <w:autoSpaceDE w:val="0"/>
        <w:autoSpaceDN w:val="0"/>
        <w:adjustRightInd w:val="0"/>
        <w:spacing w:line="440" w:lineRule="exact"/>
        <w:ind w:firstLine="480" w:firstLineChars="200"/>
        <w:rPr>
          <w:rFonts w:hint="eastAsia" w:ascii="宋体" w:hAnsi="宋体" w:cs="宋体"/>
          <w:color w:val="000000"/>
          <w:sz w:val="24"/>
          <w:szCs w:val="24"/>
        </w:rPr>
      </w:pPr>
      <w:r>
        <w:rPr>
          <w:rFonts w:hint="eastAsia" w:ascii="宋体" w:hAnsi="宋体" w:cs="宋体"/>
          <w:color w:val="000000"/>
          <w:sz w:val="24"/>
          <w:szCs w:val="24"/>
        </w:rPr>
        <w:t>在合同订立及履行过程中形成的与合同有关的文件均构成合同文件组成部分。</w:t>
      </w:r>
    </w:p>
    <w:p>
      <w:pPr>
        <w:autoSpaceDE w:val="0"/>
        <w:autoSpaceDN w:val="0"/>
        <w:adjustRightInd w:val="0"/>
        <w:spacing w:line="440" w:lineRule="exact"/>
        <w:ind w:firstLine="480" w:firstLineChars="200"/>
        <w:rPr>
          <w:rFonts w:hint="eastAsia" w:ascii="宋体" w:hAnsi="宋体" w:cs="宋体"/>
          <w:color w:val="000000"/>
          <w:sz w:val="24"/>
          <w:szCs w:val="24"/>
        </w:rPr>
      </w:pPr>
      <w:r>
        <w:rPr>
          <w:rFonts w:hint="eastAsia" w:ascii="宋体" w:hAnsi="宋体" w:cs="宋体"/>
          <w:color w:val="000000"/>
          <w:sz w:val="24"/>
          <w:szCs w:val="24"/>
        </w:rPr>
        <w:t>上述各项合同文件包括合同当事人就该项合同文件所作出的补充和修改，属于同一类内容的文件，应以最新签署的为准。专用合同条款及其附件须经合同当事人签字或盖章。</w:t>
      </w:r>
    </w:p>
    <w:p>
      <w:pPr>
        <w:spacing w:line="440" w:lineRule="exact"/>
        <w:ind w:firstLine="482" w:firstLineChars="200"/>
        <w:rPr>
          <w:rFonts w:hint="eastAsia" w:ascii="宋体" w:hAnsi="宋体" w:cs="宋体"/>
          <w:b/>
          <w:color w:val="000000"/>
          <w:sz w:val="24"/>
          <w:szCs w:val="24"/>
        </w:rPr>
      </w:pPr>
      <w:r>
        <w:rPr>
          <w:rFonts w:hint="eastAsia" w:ascii="宋体" w:hAnsi="宋体" w:cs="宋体"/>
          <w:b/>
          <w:color w:val="000000"/>
          <w:sz w:val="24"/>
          <w:szCs w:val="24"/>
        </w:rPr>
        <w:t>七、承诺</w:t>
      </w:r>
    </w:p>
    <w:p>
      <w:pPr>
        <w:spacing w:line="440" w:lineRule="exact"/>
        <w:ind w:firstLine="480" w:firstLineChars="200"/>
        <w:rPr>
          <w:rFonts w:hint="eastAsia" w:ascii="宋体" w:hAnsi="宋体" w:cs="宋体"/>
          <w:bCs/>
          <w:color w:val="000000"/>
          <w:sz w:val="24"/>
          <w:szCs w:val="24"/>
        </w:rPr>
      </w:pPr>
      <w:r>
        <w:rPr>
          <w:rFonts w:hint="eastAsia" w:ascii="宋体" w:hAnsi="宋体" w:cs="宋体"/>
          <w:bCs/>
          <w:color w:val="000000"/>
          <w:sz w:val="24"/>
          <w:szCs w:val="24"/>
        </w:rPr>
        <w:t>1.发包人承诺按照法律规定履行项目审批手续、筹集工程建设资金并按照合同约定的期限和方式支付合同价款。</w:t>
      </w:r>
    </w:p>
    <w:p>
      <w:pPr>
        <w:spacing w:line="440" w:lineRule="exact"/>
        <w:ind w:firstLine="480" w:firstLineChars="200"/>
        <w:rPr>
          <w:rFonts w:hint="eastAsia" w:ascii="宋体" w:hAnsi="宋体" w:cs="宋体"/>
          <w:bCs/>
          <w:color w:val="000000"/>
          <w:sz w:val="24"/>
          <w:szCs w:val="24"/>
        </w:rPr>
      </w:pPr>
      <w:r>
        <w:rPr>
          <w:rFonts w:hint="eastAsia" w:ascii="宋体" w:hAnsi="宋体" w:cs="宋体"/>
          <w:bCs/>
          <w:color w:val="000000"/>
          <w:sz w:val="24"/>
          <w:szCs w:val="24"/>
        </w:rPr>
        <w:t>2.承包人承诺按照法律规定及合同约定组织完成工程施工，确保工程质量和安全，不进行转包及违法分包，并在缺陷责任期及保修期内承担相应的工程维修责任。</w:t>
      </w:r>
    </w:p>
    <w:p>
      <w:pPr>
        <w:spacing w:line="440" w:lineRule="exact"/>
        <w:ind w:firstLine="480" w:firstLineChars="200"/>
        <w:rPr>
          <w:rFonts w:hint="eastAsia" w:ascii="宋体" w:hAnsi="宋体" w:cs="宋体"/>
          <w:bCs/>
          <w:color w:val="000000"/>
          <w:sz w:val="24"/>
          <w:szCs w:val="24"/>
        </w:rPr>
      </w:pPr>
      <w:r>
        <w:rPr>
          <w:rFonts w:hint="eastAsia" w:ascii="宋体" w:hAnsi="宋体" w:cs="宋体"/>
          <w:bCs/>
          <w:color w:val="000000"/>
          <w:sz w:val="24"/>
          <w:szCs w:val="24"/>
        </w:rPr>
        <w:t>3.发包人和承包人通过招投标形式签订合同的，双方理解并承诺不再就同一工程另行签订与合同实质性内容相背离的协议。</w:t>
      </w:r>
    </w:p>
    <w:p>
      <w:pPr>
        <w:pStyle w:val="2"/>
        <w:spacing w:after="0" w:line="440" w:lineRule="exact"/>
        <w:ind w:firstLine="480" w:firstLineChars="200"/>
        <w:rPr>
          <w:color w:val="000000"/>
        </w:rPr>
      </w:pPr>
      <w:r>
        <w:rPr>
          <w:rFonts w:hint="eastAsia" w:cs="宋体"/>
          <w:bCs/>
          <w:color w:val="000000"/>
          <w:sz w:val="24"/>
        </w:rPr>
        <w:t>4.承包人须遵守湖北宜昌交运集团股份有限公司&lt;工程建设项目管理暂行办法&gt;条款。</w:t>
      </w:r>
    </w:p>
    <w:p>
      <w:pPr>
        <w:spacing w:line="440" w:lineRule="exact"/>
        <w:ind w:firstLine="482" w:firstLineChars="200"/>
        <w:rPr>
          <w:rFonts w:hint="eastAsia" w:ascii="宋体" w:hAnsi="宋体" w:cs="宋体"/>
          <w:b/>
          <w:color w:val="000000"/>
          <w:sz w:val="24"/>
          <w:szCs w:val="24"/>
        </w:rPr>
      </w:pPr>
      <w:r>
        <w:rPr>
          <w:rFonts w:hint="eastAsia" w:ascii="宋体" w:hAnsi="宋体" w:cs="宋体"/>
          <w:b/>
          <w:color w:val="000000"/>
          <w:sz w:val="24"/>
          <w:szCs w:val="24"/>
        </w:rPr>
        <w:t>八、词语含义</w:t>
      </w:r>
    </w:p>
    <w:p>
      <w:pPr>
        <w:spacing w:line="440" w:lineRule="exact"/>
        <w:ind w:firstLine="480" w:firstLineChars="200"/>
        <w:rPr>
          <w:rFonts w:hint="eastAsia" w:ascii="宋体" w:hAnsi="宋体" w:cs="宋体"/>
          <w:bCs/>
          <w:color w:val="000000"/>
          <w:sz w:val="24"/>
          <w:szCs w:val="24"/>
        </w:rPr>
      </w:pPr>
      <w:r>
        <w:rPr>
          <w:rFonts w:hint="eastAsia" w:ascii="宋体" w:hAnsi="宋体" w:cs="宋体"/>
          <w:bCs/>
          <w:color w:val="000000"/>
          <w:sz w:val="24"/>
          <w:szCs w:val="24"/>
        </w:rPr>
        <w:t>本协议书中词语含义与第二部分通用合同条款中赋予的含义相同。</w:t>
      </w:r>
    </w:p>
    <w:p>
      <w:pPr>
        <w:spacing w:line="440" w:lineRule="exact"/>
        <w:ind w:firstLine="482" w:firstLineChars="200"/>
        <w:rPr>
          <w:rFonts w:hint="eastAsia" w:ascii="宋体" w:hAnsi="宋体" w:cs="宋体"/>
          <w:b/>
          <w:color w:val="000000"/>
          <w:sz w:val="24"/>
          <w:szCs w:val="24"/>
        </w:rPr>
      </w:pPr>
      <w:r>
        <w:rPr>
          <w:rFonts w:hint="eastAsia" w:ascii="宋体" w:hAnsi="宋体" w:cs="宋体"/>
          <w:b/>
          <w:color w:val="000000"/>
          <w:sz w:val="24"/>
          <w:szCs w:val="24"/>
        </w:rPr>
        <w:t>九、签订时间</w:t>
      </w:r>
    </w:p>
    <w:p>
      <w:pPr>
        <w:spacing w:line="440" w:lineRule="exact"/>
        <w:ind w:firstLine="480" w:firstLineChars="200"/>
        <w:rPr>
          <w:rFonts w:hint="eastAsia" w:ascii="宋体" w:hAnsi="宋体" w:cs="宋体"/>
          <w:bCs/>
          <w:color w:val="000000"/>
          <w:sz w:val="24"/>
          <w:szCs w:val="24"/>
        </w:rPr>
      </w:pPr>
      <w:r>
        <w:rPr>
          <w:rFonts w:hint="eastAsia" w:ascii="宋体" w:hAnsi="宋体" w:cs="宋体"/>
          <w:bCs/>
          <w:color w:val="000000"/>
          <w:sz w:val="24"/>
          <w:szCs w:val="24"/>
        </w:rPr>
        <w:t>本合同于2020年</w:t>
      </w:r>
      <w:r>
        <w:rPr>
          <w:rFonts w:hint="eastAsia" w:ascii="宋体" w:hAnsi="宋体" w:cs="宋体"/>
          <w:bCs/>
          <w:color w:val="000000"/>
          <w:sz w:val="24"/>
          <w:szCs w:val="24"/>
          <w:u w:val="single"/>
        </w:rPr>
        <w:t xml:space="preserve">     </w:t>
      </w:r>
      <w:r>
        <w:rPr>
          <w:rFonts w:hint="eastAsia" w:ascii="宋体" w:hAnsi="宋体" w:cs="宋体"/>
          <w:bCs/>
          <w:color w:val="000000"/>
          <w:sz w:val="24"/>
          <w:szCs w:val="24"/>
        </w:rPr>
        <w:t>月</w:t>
      </w:r>
      <w:r>
        <w:rPr>
          <w:rFonts w:hint="eastAsia" w:ascii="宋体" w:hAnsi="宋体" w:cs="宋体"/>
          <w:bCs/>
          <w:color w:val="000000"/>
          <w:sz w:val="24"/>
          <w:szCs w:val="24"/>
          <w:u w:val="single"/>
        </w:rPr>
        <w:t xml:space="preserve">      </w:t>
      </w:r>
      <w:r>
        <w:rPr>
          <w:rFonts w:hint="eastAsia" w:ascii="宋体" w:hAnsi="宋体" w:cs="宋体"/>
          <w:bCs/>
          <w:color w:val="000000"/>
          <w:sz w:val="24"/>
          <w:szCs w:val="24"/>
        </w:rPr>
        <w:t>日签订。</w:t>
      </w:r>
    </w:p>
    <w:p>
      <w:pPr>
        <w:spacing w:line="440" w:lineRule="exact"/>
        <w:ind w:firstLine="482" w:firstLineChars="200"/>
        <w:rPr>
          <w:rFonts w:hint="eastAsia" w:ascii="宋体" w:hAnsi="宋体" w:cs="宋体"/>
          <w:b/>
          <w:color w:val="000000"/>
          <w:sz w:val="24"/>
          <w:szCs w:val="24"/>
        </w:rPr>
      </w:pPr>
      <w:r>
        <w:rPr>
          <w:rFonts w:hint="eastAsia" w:ascii="宋体" w:hAnsi="宋体" w:cs="宋体"/>
          <w:b/>
          <w:color w:val="000000"/>
          <w:sz w:val="24"/>
          <w:szCs w:val="24"/>
        </w:rPr>
        <w:t>十、签订地点</w:t>
      </w:r>
    </w:p>
    <w:p>
      <w:pPr>
        <w:spacing w:line="440" w:lineRule="exact"/>
        <w:ind w:firstLine="480" w:firstLineChars="200"/>
        <w:rPr>
          <w:rFonts w:hint="eastAsia" w:ascii="宋体" w:hAnsi="宋体" w:cs="宋体"/>
          <w:bCs/>
          <w:color w:val="000000"/>
          <w:sz w:val="24"/>
          <w:szCs w:val="24"/>
        </w:rPr>
      </w:pPr>
      <w:r>
        <w:rPr>
          <w:rFonts w:hint="eastAsia" w:ascii="宋体" w:hAnsi="宋体" w:cs="宋体"/>
          <w:bCs/>
          <w:color w:val="000000"/>
          <w:sz w:val="24"/>
          <w:szCs w:val="24"/>
        </w:rPr>
        <w:t>本合同在</w:t>
      </w:r>
      <w:r>
        <w:rPr>
          <w:rFonts w:hint="eastAsia" w:ascii="宋体" w:hAnsi="宋体" w:cs="宋体"/>
          <w:bCs/>
          <w:color w:val="000000"/>
          <w:sz w:val="24"/>
          <w:szCs w:val="24"/>
          <w:u w:val="single"/>
        </w:rPr>
        <w:t>宜昌交运集团宜都客运有限公司体育路加油站</w:t>
      </w:r>
      <w:r>
        <w:rPr>
          <w:rFonts w:hint="eastAsia" w:ascii="宋体" w:hAnsi="宋体" w:cs="宋体"/>
          <w:bCs/>
          <w:color w:val="000000"/>
          <w:sz w:val="24"/>
          <w:szCs w:val="24"/>
        </w:rPr>
        <w:t>签订。</w:t>
      </w:r>
    </w:p>
    <w:p>
      <w:pPr>
        <w:spacing w:line="440" w:lineRule="exact"/>
        <w:ind w:firstLine="482" w:firstLineChars="200"/>
        <w:rPr>
          <w:rFonts w:hint="eastAsia" w:ascii="宋体" w:hAnsi="宋体" w:cs="宋体"/>
          <w:b/>
          <w:color w:val="000000"/>
          <w:sz w:val="24"/>
          <w:szCs w:val="24"/>
        </w:rPr>
      </w:pPr>
      <w:r>
        <w:rPr>
          <w:rFonts w:hint="eastAsia" w:ascii="宋体" w:hAnsi="宋体" w:cs="宋体"/>
          <w:b/>
          <w:color w:val="000000"/>
          <w:sz w:val="24"/>
          <w:szCs w:val="24"/>
        </w:rPr>
        <w:t>十一、补充协议</w:t>
      </w:r>
    </w:p>
    <w:p>
      <w:pPr>
        <w:spacing w:line="440" w:lineRule="exact"/>
        <w:ind w:firstLine="480" w:firstLineChars="200"/>
        <w:rPr>
          <w:rFonts w:hint="eastAsia" w:ascii="宋体" w:hAnsi="宋体" w:cs="宋体"/>
          <w:b/>
          <w:bCs/>
          <w:color w:val="000000"/>
          <w:sz w:val="24"/>
          <w:szCs w:val="24"/>
        </w:rPr>
      </w:pPr>
      <w:r>
        <w:rPr>
          <w:rFonts w:hint="eastAsia" w:ascii="宋体" w:hAnsi="宋体" w:cs="宋体"/>
          <w:bCs/>
          <w:color w:val="000000"/>
          <w:sz w:val="24"/>
          <w:szCs w:val="24"/>
        </w:rPr>
        <w:t>合同未尽事宜，合同当事人另行签订补充协议，补充协议是合同的组成部分。</w:t>
      </w:r>
    </w:p>
    <w:p>
      <w:pPr>
        <w:spacing w:line="440" w:lineRule="exact"/>
        <w:ind w:firstLine="482" w:firstLineChars="200"/>
        <w:rPr>
          <w:rFonts w:hint="eastAsia" w:ascii="宋体" w:hAnsi="宋体" w:cs="宋体"/>
          <w:b/>
          <w:color w:val="000000"/>
          <w:sz w:val="24"/>
          <w:szCs w:val="24"/>
        </w:rPr>
      </w:pPr>
      <w:r>
        <w:rPr>
          <w:rFonts w:hint="eastAsia" w:ascii="宋体" w:hAnsi="宋体" w:cs="宋体"/>
          <w:b/>
          <w:color w:val="000000"/>
          <w:sz w:val="24"/>
          <w:szCs w:val="24"/>
        </w:rPr>
        <w:t>十二、合同生效</w:t>
      </w:r>
    </w:p>
    <w:p>
      <w:pPr>
        <w:spacing w:line="440" w:lineRule="exact"/>
        <w:ind w:firstLine="480" w:firstLineChars="200"/>
        <w:rPr>
          <w:rFonts w:hint="eastAsia" w:ascii="宋体" w:hAnsi="宋体" w:cs="宋体"/>
          <w:bCs/>
          <w:color w:val="000000"/>
          <w:sz w:val="24"/>
          <w:szCs w:val="24"/>
        </w:rPr>
      </w:pPr>
      <w:r>
        <w:rPr>
          <w:rFonts w:hint="eastAsia" w:ascii="宋体" w:hAnsi="宋体" w:cs="宋体"/>
          <w:bCs/>
          <w:color w:val="000000"/>
          <w:sz w:val="24"/>
          <w:szCs w:val="24"/>
        </w:rPr>
        <w:t>本合同自</w:t>
      </w:r>
      <w:bookmarkStart w:id="290" w:name="EB52359b74eaa043c3be0a744cb1b2dd5f"/>
      <w:r>
        <w:rPr>
          <w:rFonts w:hint="eastAsia" w:ascii="宋体" w:hAnsi="宋体" w:cs="宋体"/>
          <w:bCs/>
          <w:color w:val="000000"/>
          <w:sz w:val="24"/>
          <w:szCs w:val="24"/>
        </w:rPr>
        <w:t>双方签字盖章后</w:t>
      </w:r>
      <w:bookmarkEnd w:id="290"/>
      <w:r>
        <w:rPr>
          <w:rFonts w:hint="eastAsia" w:ascii="宋体" w:hAnsi="宋体" w:cs="宋体"/>
          <w:bCs/>
          <w:color w:val="000000"/>
          <w:sz w:val="24"/>
          <w:szCs w:val="24"/>
        </w:rPr>
        <w:t>生效。</w:t>
      </w:r>
    </w:p>
    <w:p>
      <w:pPr>
        <w:spacing w:line="440" w:lineRule="exact"/>
        <w:ind w:firstLine="482" w:firstLineChars="200"/>
        <w:rPr>
          <w:rFonts w:hint="eastAsia" w:ascii="宋体" w:hAnsi="宋体" w:cs="宋体"/>
          <w:b/>
          <w:color w:val="000000"/>
          <w:sz w:val="24"/>
          <w:szCs w:val="24"/>
        </w:rPr>
      </w:pPr>
      <w:r>
        <w:rPr>
          <w:rFonts w:hint="eastAsia" w:ascii="宋体" w:hAnsi="宋体" w:cs="宋体"/>
          <w:b/>
          <w:color w:val="000000"/>
          <w:sz w:val="24"/>
          <w:szCs w:val="24"/>
        </w:rPr>
        <w:t>十三、合同份数</w:t>
      </w:r>
    </w:p>
    <w:p>
      <w:pPr>
        <w:spacing w:line="440" w:lineRule="exact"/>
        <w:ind w:firstLine="480" w:firstLineChars="200"/>
        <w:rPr>
          <w:rFonts w:hint="eastAsia" w:ascii="宋体" w:hAnsi="宋体" w:cs="宋体"/>
          <w:bCs/>
          <w:color w:val="000000"/>
          <w:sz w:val="24"/>
          <w:szCs w:val="24"/>
        </w:rPr>
      </w:pPr>
      <w:r>
        <w:rPr>
          <w:rFonts w:hint="eastAsia" w:ascii="宋体" w:hAnsi="宋体" w:cs="宋体"/>
          <w:bCs/>
          <w:color w:val="000000"/>
          <w:sz w:val="24"/>
          <w:szCs w:val="24"/>
        </w:rPr>
        <w:t>本合同一式拾份，均具有同等法律效力，发包人执陆份，承包人执肆份。</w:t>
      </w:r>
    </w:p>
    <w:p>
      <w:pPr>
        <w:spacing w:line="360" w:lineRule="auto"/>
        <w:rPr>
          <w:rFonts w:hint="eastAsia" w:ascii="宋体" w:hAnsi="宋体" w:cs="宋体"/>
          <w:bCs/>
          <w:color w:val="000000"/>
          <w:sz w:val="24"/>
          <w:szCs w:val="24"/>
        </w:rPr>
      </w:pPr>
    </w:p>
    <w:tbl>
      <w:tblPr>
        <w:tblStyle w:val="36"/>
        <w:tblW w:w="0" w:type="auto"/>
        <w:tblInd w:w="0" w:type="dxa"/>
        <w:tblLayout w:type="fixed"/>
        <w:tblCellMar>
          <w:top w:w="0" w:type="dxa"/>
          <w:left w:w="108" w:type="dxa"/>
          <w:bottom w:w="0" w:type="dxa"/>
          <w:right w:w="108" w:type="dxa"/>
        </w:tblCellMar>
      </w:tblPr>
      <w:tblGrid>
        <w:gridCol w:w="1641"/>
        <w:gridCol w:w="2822"/>
        <w:gridCol w:w="1674"/>
        <w:gridCol w:w="2899"/>
      </w:tblGrid>
      <w:tr>
        <w:tblPrEx>
          <w:tblCellMar>
            <w:top w:w="0" w:type="dxa"/>
            <w:left w:w="108" w:type="dxa"/>
            <w:bottom w:w="0" w:type="dxa"/>
            <w:right w:w="108" w:type="dxa"/>
          </w:tblCellMar>
        </w:tblPrEx>
        <w:tc>
          <w:tcPr>
            <w:tcW w:w="1641" w:type="dxa"/>
            <w:noWrap w:val="0"/>
            <w:vAlign w:val="center"/>
          </w:tcPr>
          <w:p>
            <w:pPr>
              <w:jc w:val="left"/>
              <w:rPr>
                <w:rFonts w:hint="eastAsia" w:ascii="宋体" w:hAnsi="宋体" w:cs="宋体"/>
                <w:color w:val="000000"/>
                <w:sz w:val="24"/>
                <w:szCs w:val="24"/>
              </w:rPr>
            </w:pPr>
            <w:r>
              <w:rPr>
                <w:rFonts w:hint="eastAsia" w:ascii="宋体" w:hAnsi="宋体" w:cs="宋体"/>
                <w:color w:val="000000"/>
                <w:sz w:val="24"/>
                <w:szCs w:val="24"/>
              </w:rPr>
              <w:t>发包人：</w:t>
            </w:r>
          </w:p>
        </w:tc>
        <w:tc>
          <w:tcPr>
            <w:tcW w:w="2822" w:type="dxa"/>
            <w:noWrap w:val="0"/>
            <w:vAlign w:val="center"/>
          </w:tcPr>
          <w:p>
            <w:pPr>
              <w:jc w:val="left"/>
              <w:rPr>
                <w:rFonts w:hint="eastAsia" w:ascii="宋体" w:hAnsi="宋体" w:cs="宋体"/>
                <w:bCs/>
                <w:color w:val="000000"/>
                <w:sz w:val="24"/>
                <w:szCs w:val="24"/>
              </w:rPr>
            </w:pPr>
            <w:bookmarkStart w:id="291" w:name="EBf6df318f1d114c818002f403a436447e"/>
            <w:r>
              <w:rPr>
                <w:rFonts w:hint="eastAsia" w:ascii="宋体" w:hAnsi="宋体" w:cs="宋体"/>
                <w:color w:val="000000"/>
                <w:sz w:val="24"/>
                <w:szCs w:val="24"/>
              </w:rPr>
              <w:t xml:space="preserve">  </w:t>
            </w:r>
            <w:bookmarkEnd w:id="291"/>
            <w:r>
              <w:rPr>
                <w:rFonts w:hint="eastAsia" w:ascii="宋体" w:hAnsi="宋体" w:cs="宋体"/>
                <w:color w:val="000000"/>
                <w:sz w:val="24"/>
                <w:szCs w:val="24"/>
              </w:rPr>
              <w:t>(公章)</w:t>
            </w:r>
          </w:p>
        </w:tc>
        <w:tc>
          <w:tcPr>
            <w:tcW w:w="1674" w:type="dxa"/>
            <w:noWrap w:val="0"/>
            <w:vAlign w:val="center"/>
          </w:tcPr>
          <w:p>
            <w:pPr>
              <w:jc w:val="left"/>
              <w:rPr>
                <w:rFonts w:hint="eastAsia" w:ascii="宋体" w:hAnsi="宋体" w:cs="宋体"/>
                <w:color w:val="000000"/>
                <w:sz w:val="24"/>
                <w:szCs w:val="24"/>
              </w:rPr>
            </w:pPr>
            <w:r>
              <w:rPr>
                <w:rFonts w:hint="eastAsia" w:ascii="宋体" w:hAnsi="宋体" w:cs="宋体"/>
                <w:color w:val="000000"/>
                <w:sz w:val="24"/>
                <w:szCs w:val="24"/>
              </w:rPr>
              <w:t>承包人：</w:t>
            </w:r>
          </w:p>
        </w:tc>
        <w:tc>
          <w:tcPr>
            <w:tcW w:w="2899" w:type="dxa"/>
            <w:noWrap w:val="0"/>
            <w:vAlign w:val="center"/>
          </w:tcPr>
          <w:p>
            <w:pPr>
              <w:rPr>
                <w:rFonts w:hint="eastAsia" w:ascii="宋体" w:hAnsi="宋体" w:cs="宋体"/>
                <w:bCs/>
                <w:color w:val="000000"/>
                <w:sz w:val="24"/>
                <w:szCs w:val="24"/>
              </w:rPr>
            </w:pPr>
            <w:bookmarkStart w:id="292" w:name="EBdd2d28d3e9b64948a01aa8cd1e35c8e5"/>
            <w:r>
              <w:rPr>
                <w:rFonts w:hint="eastAsia" w:ascii="宋体" w:hAnsi="宋体" w:cs="宋体"/>
                <w:color w:val="000000"/>
                <w:sz w:val="24"/>
                <w:szCs w:val="24"/>
              </w:rPr>
              <w:t xml:space="preserve">  </w:t>
            </w:r>
            <w:bookmarkEnd w:id="292"/>
            <w:r>
              <w:rPr>
                <w:rFonts w:hint="eastAsia" w:ascii="宋体" w:hAnsi="宋体" w:cs="宋体"/>
                <w:color w:val="000000"/>
                <w:sz w:val="24"/>
                <w:szCs w:val="24"/>
              </w:rPr>
              <w:t>(公章)</w:t>
            </w:r>
          </w:p>
        </w:tc>
      </w:tr>
      <w:tr>
        <w:tblPrEx>
          <w:tblCellMar>
            <w:top w:w="0" w:type="dxa"/>
            <w:left w:w="108" w:type="dxa"/>
            <w:bottom w:w="0" w:type="dxa"/>
            <w:right w:w="108" w:type="dxa"/>
          </w:tblCellMar>
        </w:tblPrEx>
        <w:tc>
          <w:tcPr>
            <w:tcW w:w="1641" w:type="dxa"/>
            <w:noWrap w:val="0"/>
            <w:vAlign w:val="center"/>
          </w:tcPr>
          <w:p>
            <w:pPr>
              <w:jc w:val="left"/>
              <w:rPr>
                <w:rFonts w:hint="eastAsia" w:ascii="宋体" w:hAnsi="宋体" w:cs="宋体"/>
                <w:color w:val="000000"/>
                <w:sz w:val="24"/>
                <w:szCs w:val="24"/>
              </w:rPr>
            </w:pPr>
            <w:r>
              <w:rPr>
                <w:rFonts w:hint="eastAsia" w:ascii="宋体" w:hAnsi="宋体" w:cs="宋体"/>
                <w:color w:val="000000"/>
                <w:sz w:val="24"/>
                <w:szCs w:val="24"/>
              </w:rPr>
              <w:t>法定代表人或其委托代理人：</w:t>
            </w:r>
          </w:p>
        </w:tc>
        <w:tc>
          <w:tcPr>
            <w:tcW w:w="2822" w:type="dxa"/>
            <w:noWrap w:val="0"/>
            <w:vAlign w:val="center"/>
          </w:tcPr>
          <w:p>
            <w:pPr>
              <w:jc w:val="left"/>
              <w:rPr>
                <w:rFonts w:hint="eastAsia" w:ascii="宋体" w:hAnsi="宋体" w:cs="宋体"/>
                <w:bCs/>
                <w:color w:val="000000"/>
                <w:sz w:val="24"/>
                <w:szCs w:val="24"/>
              </w:rPr>
            </w:pPr>
            <w:bookmarkStart w:id="293" w:name="EBc9b618bcb63c4ccc8d3e8adbd9c195f0"/>
            <w:r>
              <w:rPr>
                <w:rFonts w:hint="eastAsia" w:ascii="宋体" w:hAnsi="宋体" w:cs="宋体"/>
                <w:color w:val="000000"/>
                <w:sz w:val="24"/>
                <w:szCs w:val="24"/>
              </w:rPr>
              <w:t xml:space="preserve">  </w:t>
            </w:r>
            <w:bookmarkEnd w:id="293"/>
            <w:r>
              <w:rPr>
                <w:rFonts w:hint="eastAsia" w:ascii="宋体" w:hAnsi="宋体" w:cs="宋体"/>
                <w:color w:val="000000"/>
                <w:sz w:val="24"/>
                <w:szCs w:val="24"/>
              </w:rPr>
              <w:t>(签字)</w:t>
            </w:r>
          </w:p>
        </w:tc>
        <w:tc>
          <w:tcPr>
            <w:tcW w:w="1674" w:type="dxa"/>
            <w:noWrap w:val="0"/>
            <w:vAlign w:val="center"/>
          </w:tcPr>
          <w:p>
            <w:pPr>
              <w:jc w:val="left"/>
              <w:rPr>
                <w:rFonts w:hint="eastAsia" w:ascii="宋体" w:hAnsi="宋体" w:cs="宋体"/>
                <w:color w:val="000000"/>
                <w:sz w:val="24"/>
                <w:szCs w:val="24"/>
              </w:rPr>
            </w:pPr>
            <w:r>
              <w:rPr>
                <w:rFonts w:hint="eastAsia" w:ascii="宋体" w:hAnsi="宋体" w:cs="宋体"/>
                <w:color w:val="000000"/>
                <w:sz w:val="24"/>
                <w:szCs w:val="24"/>
              </w:rPr>
              <w:t>法定代表人或其委托代理人：</w:t>
            </w:r>
          </w:p>
        </w:tc>
        <w:tc>
          <w:tcPr>
            <w:tcW w:w="2899" w:type="dxa"/>
            <w:noWrap w:val="0"/>
            <w:vAlign w:val="center"/>
          </w:tcPr>
          <w:p>
            <w:pPr>
              <w:rPr>
                <w:rFonts w:hint="eastAsia" w:ascii="宋体" w:hAnsi="宋体" w:cs="宋体"/>
                <w:bCs/>
                <w:color w:val="000000"/>
                <w:sz w:val="24"/>
                <w:szCs w:val="24"/>
              </w:rPr>
            </w:pPr>
            <w:bookmarkStart w:id="294" w:name="EBbe5693fe779f44d8874c3dee432f9624"/>
            <w:r>
              <w:rPr>
                <w:rFonts w:hint="eastAsia" w:ascii="宋体" w:hAnsi="宋体" w:cs="宋体"/>
                <w:color w:val="000000"/>
                <w:sz w:val="24"/>
                <w:szCs w:val="24"/>
              </w:rPr>
              <w:t xml:space="preserve">  </w:t>
            </w:r>
            <w:bookmarkEnd w:id="294"/>
            <w:r>
              <w:rPr>
                <w:rFonts w:hint="eastAsia" w:ascii="宋体" w:hAnsi="宋体" w:cs="宋体"/>
                <w:color w:val="000000"/>
                <w:sz w:val="24"/>
                <w:szCs w:val="24"/>
              </w:rPr>
              <w:t>(签字)</w:t>
            </w:r>
          </w:p>
        </w:tc>
      </w:tr>
      <w:tr>
        <w:tblPrEx>
          <w:tblCellMar>
            <w:top w:w="0" w:type="dxa"/>
            <w:left w:w="108" w:type="dxa"/>
            <w:bottom w:w="0" w:type="dxa"/>
            <w:right w:w="108" w:type="dxa"/>
          </w:tblCellMar>
        </w:tblPrEx>
        <w:tc>
          <w:tcPr>
            <w:tcW w:w="1641" w:type="dxa"/>
            <w:noWrap w:val="0"/>
            <w:vAlign w:val="center"/>
          </w:tcPr>
          <w:p>
            <w:pPr>
              <w:jc w:val="left"/>
              <w:rPr>
                <w:rFonts w:hint="eastAsia" w:ascii="宋体" w:hAnsi="宋体" w:cs="宋体"/>
                <w:color w:val="000000"/>
                <w:sz w:val="24"/>
                <w:szCs w:val="24"/>
              </w:rPr>
            </w:pPr>
            <w:r>
              <w:rPr>
                <w:rFonts w:hint="eastAsia" w:ascii="宋体" w:hAnsi="宋体" w:cs="宋体"/>
                <w:color w:val="000000"/>
                <w:sz w:val="24"/>
                <w:szCs w:val="24"/>
              </w:rPr>
              <w:t>组织机构代码：</w:t>
            </w:r>
          </w:p>
        </w:tc>
        <w:tc>
          <w:tcPr>
            <w:tcW w:w="2822" w:type="dxa"/>
            <w:noWrap w:val="0"/>
            <w:vAlign w:val="center"/>
          </w:tcPr>
          <w:p>
            <w:pPr>
              <w:jc w:val="left"/>
              <w:rPr>
                <w:rFonts w:hint="eastAsia" w:ascii="宋体" w:hAnsi="宋体" w:cs="宋体"/>
                <w:bCs/>
                <w:color w:val="000000"/>
                <w:sz w:val="24"/>
                <w:szCs w:val="24"/>
              </w:rPr>
            </w:pPr>
          </w:p>
        </w:tc>
        <w:tc>
          <w:tcPr>
            <w:tcW w:w="1674" w:type="dxa"/>
            <w:noWrap w:val="0"/>
            <w:vAlign w:val="center"/>
          </w:tcPr>
          <w:p>
            <w:pPr>
              <w:jc w:val="left"/>
              <w:rPr>
                <w:rFonts w:hint="eastAsia" w:ascii="宋体" w:hAnsi="宋体" w:cs="宋体"/>
                <w:color w:val="000000"/>
                <w:sz w:val="24"/>
                <w:szCs w:val="24"/>
              </w:rPr>
            </w:pPr>
            <w:r>
              <w:rPr>
                <w:rFonts w:hint="eastAsia" w:ascii="宋体" w:hAnsi="宋体" w:cs="宋体"/>
                <w:color w:val="000000"/>
                <w:sz w:val="24"/>
                <w:szCs w:val="24"/>
              </w:rPr>
              <w:t>组织机构代码：</w:t>
            </w:r>
          </w:p>
        </w:tc>
        <w:tc>
          <w:tcPr>
            <w:tcW w:w="2899" w:type="dxa"/>
            <w:noWrap w:val="0"/>
            <w:vAlign w:val="center"/>
          </w:tcPr>
          <w:p>
            <w:pPr>
              <w:jc w:val="left"/>
              <w:rPr>
                <w:rFonts w:hint="eastAsia" w:ascii="宋体" w:hAnsi="宋体" w:cs="宋体"/>
                <w:bCs/>
                <w:color w:val="000000"/>
                <w:sz w:val="24"/>
                <w:szCs w:val="24"/>
              </w:rPr>
            </w:pPr>
          </w:p>
        </w:tc>
      </w:tr>
      <w:tr>
        <w:tblPrEx>
          <w:tblCellMar>
            <w:top w:w="0" w:type="dxa"/>
            <w:left w:w="108" w:type="dxa"/>
            <w:bottom w:w="0" w:type="dxa"/>
            <w:right w:w="108" w:type="dxa"/>
          </w:tblCellMar>
        </w:tblPrEx>
        <w:tc>
          <w:tcPr>
            <w:tcW w:w="1641" w:type="dxa"/>
            <w:noWrap w:val="0"/>
            <w:vAlign w:val="center"/>
          </w:tcPr>
          <w:p>
            <w:pPr>
              <w:jc w:val="left"/>
              <w:rPr>
                <w:rFonts w:hint="eastAsia" w:ascii="宋体" w:hAnsi="宋体" w:cs="宋体"/>
                <w:color w:val="000000"/>
                <w:sz w:val="24"/>
                <w:szCs w:val="24"/>
              </w:rPr>
            </w:pPr>
            <w:r>
              <w:rPr>
                <w:rFonts w:hint="eastAsia" w:ascii="宋体" w:hAnsi="宋体" w:cs="宋体"/>
                <w:color w:val="000000"/>
                <w:sz w:val="24"/>
                <w:szCs w:val="24"/>
              </w:rPr>
              <w:t>地        址：</w:t>
            </w:r>
          </w:p>
        </w:tc>
        <w:tc>
          <w:tcPr>
            <w:tcW w:w="2822" w:type="dxa"/>
            <w:noWrap w:val="0"/>
            <w:vAlign w:val="center"/>
          </w:tcPr>
          <w:p>
            <w:pPr>
              <w:jc w:val="left"/>
              <w:rPr>
                <w:rFonts w:hint="eastAsia" w:ascii="宋体" w:hAnsi="宋体" w:cs="宋体"/>
                <w:bCs/>
                <w:color w:val="000000"/>
                <w:sz w:val="24"/>
                <w:szCs w:val="24"/>
              </w:rPr>
            </w:pPr>
          </w:p>
        </w:tc>
        <w:tc>
          <w:tcPr>
            <w:tcW w:w="1674" w:type="dxa"/>
            <w:noWrap w:val="0"/>
            <w:vAlign w:val="center"/>
          </w:tcPr>
          <w:p>
            <w:pPr>
              <w:jc w:val="left"/>
              <w:rPr>
                <w:rFonts w:hint="eastAsia" w:ascii="宋体" w:hAnsi="宋体" w:cs="宋体"/>
                <w:color w:val="000000"/>
                <w:sz w:val="24"/>
                <w:szCs w:val="24"/>
              </w:rPr>
            </w:pPr>
            <w:r>
              <w:rPr>
                <w:rFonts w:hint="eastAsia" w:ascii="宋体" w:hAnsi="宋体" w:cs="宋体"/>
                <w:color w:val="000000"/>
                <w:sz w:val="24"/>
                <w:szCs w:val="24"/>
              </w:rPr>
              <w:t>地        址：</w:t>
            </w:r>
          </w:p>
        </w:tc>
        <w:tc>
          <w:tcPr>
            <w:tcW w:w="2899" w:type="dxa"/>
            <w:noWrap w:val="0"/>
            <w:vAlign w:val="center"/>
          </w:tcPr>
          <w:p>
            <w:pPr>
              <w:tabs>
                <w:tab w:val="left" w:pos="558"/>
              </w:tabs>
              <w:jc w:val="left"/>
              <w:rPr>
                <w:rFonts w:hint="eastAsia" w:ascii="宋体" w:hAnsi="宋体" w:cs="宋体"/>
                <w:bCs/>
                <w:color w:val="000000"/>
                <w:sz w:val="24"/>
                <w:szCs w:val="24"/>
              </w:rPr>
            </w:pPr>
          </w:p>
        </w:tc>
      </w:tr>
      <w:tr>
        <w:tblPrEx>
          <w:tblCellMar>
            <w:top w:w="0" w:type="dxa"/>
            <w:left w:w="108" w:type="dxa"/>
            <w:bottom w:w="0" w:type="dxa"/>
            <w:right w:w="108" w:type="dxa"/>
          </w:tblCellMar>
        </w:tblPrEx>
        <w:tc>
          <w:tcPr>
            <w:tcW w:w="1641" w:type="dxa"/>
            <w:noWrap w:val="0"/>
            <w:vAlign w:val="center"/>
          </w:tcPr>
          <w:p>
            <w:pPr>
              <w:jc w:val="left"/>
              <w:rPr>
                <w:rFonts w:hint="eastAsia" w:ascii="宋体" w:hAnsi="宋体" w:cs="宋体"/>
                <w:color w:val="000000"/>
                <w:sz w:val="24"/>
                <w:szCs w:val="24"/>
              </w:rPr>
            </w:pPr>
            <w:r>
              <w:rPr>
                <w:rFonts w:hint="eastAsia" w:ascii="宋体" w:hAnsi="宋体" w:cs="宋体"/>
                <w:color w:val="000000"/>
                <w:sz w:val="24"/>
                <w:szCs w:val="24"/>
              </w:rPr>
              <w:t>邮政编码：</w:t>
            </w:r>
          </w:p>
        </w:tc>
        <w:tc>
          <w:tcPr>
            <w:tcW w:w="2822" w:type="dxa"/>
            <w:noWrap w:val="0"/>
            <w:vAlign w:val="center"/>
          </w:tcPr>
          <w:p>
            <w:pPr>
              <w:jc w:val="left"/>
              <w:rPr>
                <w:rFonts w:hint="eastAsia" w:ascii="宋体" w:hAnsi="宋体" w:cs="宋体"/>
                <w:bCs/>
                <w:color w:val="000000"/>
                <w:sz w:val="24"/>
                <w:szCs w:val="24"/>
              </w:rPr>
            </w:pPr>
            <w:bookmarkStart w:id="295" w:name="EB547432d4b1784112b01ef8ceb2e23b53"/>
            <w:r>
              <w:rPr>
                <w:rFonts w:hint="eastAsia" w:ascii="宋体" w:hAnsi="宋体" w:cs="宋体"/>
                <w:bCs/>
                <w:color w:val="000000"/>
                <w:sz w:val="24"/>
                <w:szCs w:val="24"/>
              </w:rPr>
              <w:t xml:space="preserve">  </w:t>
            </w:r>
            <w:bookmarkEnd w:id="295"/>
          </w:p>
        </w:tc>
        <w:tc>
          <w:tcPr>
            <w:tcW w:w="1674" w:type="dxa"/>
            <w:noWrap w:val="0"/>
            <w:vAlign w:val="center"/>
          </w:tcPr>
          <w:p>
            <w:pPr>
              <w:jc w:val="left"/>
              <w:rPr>
                <w:rFonts w:hint="eastAsia" w:ascii="宋体" w:hAnsi="宋体" w:cs="宋体"/>
                <w:color w:val="000000"/>
                <w:sz w:val="24"/>
                <w:szCs w:val="24"/>
              </w:rPr>
            </w:pPr>
            <w:r>
              <w:rPr>
                <w:rFonts w:hint="eastAsia" w:ascii="宋体" w:hAnsi="宋体" w:cs="宋体"/>
                <w:color w:val="000000"/>
                <w:sz w:val="24"/>
                <w:szCs w:val="24"/>
              </w:rPr>
              <w:t>邮政编码：</w:t>
            </w:r>
          </w:p>
        </w:tc>
        <w:tc>
          <w:tcPr>
            <w:tcW w:w="2899" w:type="dxa"/>
            <w:noWrap w:val="0"/>
            <w:vAlign w:val="center"/>
          </w:tcPr>
          <w:p>
            <w:pPr>
              <w:jc w:val="left"/>
              <w:rPr>
                <w:rFonts w:hint="eastAsia" w:ascii="宋体" w:hAnsi="宋体" w:cs="宋体"/>
                <w:bCs/>
                <w:color w:val="000000"/>
                <w:sz w:val="24"/>
                <w:szCs w:val="24"/>
              </w:rPr>
            </w:pPr>
          </w:p>
        </w:tc>
      </w:tr>
      <w:tr>
        <w:tblPrEx>
          <w:tblCellMar>
            <w:top w:w="0" w:type="dxa"/>
            <w:left w:w="108" w:type="dxa"/>
            <w:bottom w:w="0" w:type="dxa"/>
            <w:right w:w="108" w:type="dxa"/>
          </w:tblCellMar>
        </w:tblPrEx>
        <w:tc>
          <w:tcPr>
            <w:tcW w:w="1641" w:type="dxa"/>
            <w:noWrap w:val="0"/>
            <w:vAlign w:val="center"/>
          </w:tcPr>
          <w:p>
            <w:pPr>
              <w:jc w:val="left"/>
              <w:rPr>
                <w:rFonts w:hint="eastAsia" w:ascii="宋体" w:hAnsi="宋体" w:cs="宋体"/>
                <w:color w:val="000000"/>
                <w:sz w:val="24"/>
                <w:szCs w:val="24"/>
              </w:rPr>
            </w:pPr>
            <w:r>
              <w:rPr>
                <w:rFonts w:hint="eastAsia" w:ascii="宋体" w:hAnsi="宋体" w:cs="宋体"/>
                <w:color w:val="000000"/>
                <w:sz w:val="24"/>
                <w:szCs w:val="24"/>
              </w:rPr>
              <w:t>法定代表人：</w:t>
            </w:r>
          </w:p>
        </w:tc>
        <w:tc>
          <w:tcPr>
            <w:tcW w:w="2822" w:type="dxa"/>
            <w:noWrap w:val="0"/>
            <w:vAlign w:val="center"/>
          </w:tcPr>
          <w:p>
            <w:pPr>
              <w:jc w:val="left"/>
              <w:rPr>
                <w:rFonts w:hint="eastAsia" w:ascii="宋体" w:hAnsi="宋体" w:cs="宋体"/>
                <w:bCs/>
                <w:color w:val="000000"/>
                <w:sz w:val="24"/>
                <w:szCs w:val="24"/>
              </w:rPr>
            </w:pPr>
            <w:bookmarkStart w:id="296" w:name="EB488d846d60fd4d6ead893a41f6ef5e6b"/>
            <w:r>
              <w:rPr>
                <w:rFonts w:hint="eastAsia" w:ascii="宋体" w:hAnsi="宋体" w:cs="宋体"/>
                <w:bCs/>
                <w:color w:val="000000"/>
                <w:sz w:val="24"/>
                <w:szCs w:val="24"/>
              </w:rPr>
              <w:t xml:space="preserve">  </w:t>
            </w:r>
            <w:bookmarkEnd w:id="296"/>
          </w:p>
        </w:tc>
        <w:tc>
          <w:tcPr>
            <w:tcW w:w="1674" w:type="dxa"/>
            <w:noWrap w:val="0"/>
            <w:vAlign w:val="center"/>
          </w:tcPr>
          <w:p>
            <w:pPr>
              <w:jc w:val="left"/>
              <w:rPr>
                <w:rFonts w:hint="eastAsia" w:ascii="宋体" w:hAnsi="宋体" w:cs="宋体"/>
                <w:color w:val="000000"/>
                <w:sz w:val="24"/>
                <w:szCs w:val="24"/>
              </w:rPr>
            </w:pPr>
            <w:r>
              <w:rPr>
                <w:rFonts w:hint="eastAsia" w:ascii="宋体" w:hAnsi="宋体" w:cs="宋体"/>
                <w:color w:val="000000"/>
                <w:sz w:val="24"/>
                <w:szCs w:val="24"/>
              </w:rPr>
              <w:t>法定代表人：</w:t>
            </w:r>
          </w:p>
        </w:tc>
        <w:tc>
          <w:tcPr>
            <w:tcW w:w="2899" w:type="dxa"/>
            <w:noWrap w:val="0"/>
            <w:vAlign w:val="center"/>
          </w:tcPr>
          <w:p>
            <w:pPr>
              <w:jc w:val="left"/>
              <w:rPr>
                <w:rFonts w:hint="eastAsia" w:ascii="宋体" w:hAnsi="宋体" w:cs="宋体"/>
                <w:bCs/>
                <w:color w:val="000000"/>
                <w:sz w:val="24"/>
                <w:szCs w:val="24"/>
              </w:rPr>
            </w:pPr>
          </w:p>
        </w:tc>
      </w:tr>
      <w:tr>
        <w:tblPrEx>
          <w:tblCellMar>
            <w:top w:w="0" w:type="dxa"/>
            <w:left w:w="108" w:type="dxa"/>
            <w:bottom w:w="0" w:type="dxa"/>
            <w:right w:w="108" w:type="dxa"/>
          </w:tblCellMar>
        </w:tblPrEx>
        <w:tc>
          <w:tcPr>
            <w:tcW w:w="1641" w:type="dxa"/>
            <w:noWrap w:val="0"/>
            <w:vAlign w:val="center"/>
          </w:tcPr>
          <w:p>
            <w:pPr>
              <w:jc w:val="left"/>
              <w:rPr>
                <w:rFonts w:hint="eastAsia" w:ascii="宋体" w:hAnsi="宋体" w:cs="宋体"/>
                <w:color w:val="000000"/>
                <w:sz w:val="24"/>
                <w:szCs w:val="24"/>
              </w:rPr>
            </w:pPr>
            <w:r>
              <w:rPr>
                <w:rFonts w:hint="eastAsia" w:ascii="宋体" w:hAnsi="宋体" w:cs="宋体"/>
                <w:color w:val="000000"/>
                <w:sz w:val="24"/>
                <w:szCs w:val="24"/>
              </w:rPr>
              <w:t>委托代理人：</w:t>
            </w:r>
          </w:p>
        </w:tc>
        <w:tc>
          <w:tcPr>
            <w:tcW w:w="2822" w:type="dxa"/>
            <w:noWrap w:val="0"/>
            <w:vAlign w:val="center"/>
          </w:tcPr>
          <w:p>
            <w:pPr>
              <w:jc w:val="left"/>
              <w:rPr>
                <w:rFonts w:hint="eastAsia" w:ascii="宋体" w:hAnsi="宋体" w:cs="宋体"/>
                <w:bCs/>
                <w:color w:val="000000"/>
                <w:sz w:val="24"/>
                <w:szCs w:val="24"/>
              </w:rPr>
            </w:pPr>
            <w:bookmarkStart w:id="297" w:name="EBa5c25540b9c84257a87f881c7685d1e2"/>
            <w:r>
              <w:rPr>
                <w:rFonts w:hint="eastAsia" w:ascii="宋体" w:hAnsi="宋体" w:cs="宋体"/>
                <w:bCs/>
                <w:color w:val="000000"/>
                <w:sz w:val="24"/>
                <w:szCs w:val="24"/>
              </w:rPr>
              <w:t xml:space="preserve">  </w:t>
            </w:r>
            <w:bookmarkEnd w:id="297"/>
          </w:p>
        </w:tc>
        <w:tc>
          <w:tcPr>
            <w:tcW w:w="1674" w:type="dxa"/>
            <w:noWrap w:val="0"/>
            <w:vAlign w:val="center"/>
          </w:tcPr>
          <w:p>
            <w:pPr>
              <w:jc w:val="left"/>
              <w:rPr>
                <w:rFonts w:hint="eastAsia" w:ascii="宋体" w:hAnsi="宋体" w:cs="宋体"/>
                <w:color w:val="000000"/>
                <w:sz w:val="24"/>
                <w:szCs w:val="24"/>
              </w:rPr>
            </w:pPr>
            <w:r>
              <w:rPr>
                <w:rFonts w:hint="eastAsia" w:ascii="宋体" w:hAnsi="宋体" w:cs="宋体"/>
                <w:color w:val="000000"/>
                <w:sz w:val="24"/>
                <w:szCs w:val="24"/>
              </w:rPr>
              <w:t>委托代理人：</w:t>
            </w:r>
          </w:p>
        </w:tc>
        <w:tc>
          <w:tcPr>
            <w:tcW w:w="2899" w:type="dxa"/>
            <w:noWrap w:val="0"/>
            <w:vAlign w:val="center"/>
          </w:tcPr>
          <w:p>
            <w:pPr>
              <w:jc w:val="left"/>
              <w:rPr>
                <w:rFonts w:hint="eastAsia" w:ascii="宋体" w:hAnsi="宋体" w:cs="宋体"/>
                <w:bCs/>
                <w:color w:val="000000"/>
                <w:sz w:val="24"/>
                <w:szCs w:val="24"/>
              </w:rPr>
            </w:pPr>
          </w:p>
        </w:tc>
      </w:tr>
      <w:tr>
        <w:tblPrEx>
          <w:tblCellMar>
            <w:top w:w="0" w:type="dxa"/>
            <w:left w:w="108" w:type="dxa"/>
            <w:bottom w:w="0" w:type="dxa"/>
            <w:right w:w="108" w:type="dxa"/>
          </w:tblCellMar>
        </w:tblPrEx>
        <w:tc>
          <w:tcPr>
            <w:tcW w:w="1641" w:type="dxa"/>
            <w:noWrap w:val="0"/>
            <w:vAlign w:val="center"/>
          </w:tcPr>
          <w:p>
            <w:pPr>
              <w:jc w:val="left"/>
              <w:rPr>
                <w:rFonts w:hint="eastAsia" w:ascii="宋体" w:hAnsi="宋体" w:cs="宋体"/>
                <w:color w:val="000000"/>
                <w:sz w:val="24"/>
                <w:szCs w:val="24"/>
              </w:rPr>
            </w:pPr>
            <w:r>
              <w:rPr>
                <w:rFonts w:hint="eastAsia" w:ascii="宋体" w:hAnsi="宋体" w:cs="宋体"/>
                <w:color w:val="000000"/>
                <w:sz w:val="24"/>
                <w:szCs w:val="24"/>
              </w:rPr>
              <w:t>电      话：</w:t>
            </w:r>
          </w:p>
        </w:tc>
        <w:tc>
          <w:tcPr>
            <w:tcW w:w="2822" w:type="dxa"/>
            <w:noWrap w:val="0"/>
            <w:vAlign w:val="center"/>
          </w:tcPr>
          <w:p>
            <w:pPr>
              <w:jc w:val="left"/>
              <w:rPr>
                <w:rFonts w:hint="eastAsia" w:ascii="宋体" w:hAnsi="宋体" w:cs="宋体"/>
                <w:bCs/>
                <w:color w:val="000000"/>
                <w:sz w:val="24"/>
                <w:szCs w:val="24"/>
              </w:rPr>
            </w:pPr>
            <w:bookmarkStart w:id="298" w:name="EBe04a2d8fa3ba4573979189afb5e4973f"/>
            <w:r>
              <w:rPr>
                <w:rFonts w:hint="eastAsia" w:ascii="宋体" w:hAnsi="宋体" w:cs="宋体"/>
                <w:bCs/>
                <w:color w:val="000000"/>
                <w:sz w:val="24"/>
                <w:szCs w:val="24"/>
              </w:rPr>
              <w:t xml:space="preserve">  </w:t>
            </w:r>
            <w:bookmarkEnd w:id="298"/>
          </w:p>
        </w:tc>
        <w:tc>
          <w:tcPr>
            <w:tcW w:w="1674" w:type="dxa"/>
            <w:noWrap w:val="0"/>
            <w:vAlign w:val="center"/>
          </w:tcPr>
          <w:p>
            <w:pPr>
              <w:jc w:val="left"/>
              <w:rPr>
                <w:rFonts w:hint="eastAsia" w:ascii="宋体" w:hAnsi="宋体" w:cs="宋体"/>
                <w:color w:val="000000"/>
                <w:sz w:val="24"/>
                <w:szCs w:val="24"/>
              </w:rPr>
            </w:pPr>
            <w:r>
              <w:rPr>
                <w:rFonts w:hint="eastAsia" w:ascii="宋体" w:hAnsi="宋体" w:cs="宋体"/>
                <w:color w:val="000000"/>
                <w:sz w:val="24"/>
                <w:szCs w:val="24"/>
              </w:rPr>
              <w:t>电      话：</w:t>
            </w:r>
          </w:p>
        </w:tc>
        <w:tc>
          <w:tcPr>
            <w:tcW w:w="2899" w:type="dxa"/>
            <w:noWrap w:val="0"/>
            <w:vAlign w:val="center"/>
          </w:tcPr>
          <w:p>
            <w:pPr>
              <w:jc w:val="left"/>
              <w:rPr>
                <w:rFonts w:hint="eastAsia" w:ascii="宋体" w:hAnsi="宋体" w:cs="宋体"/>
                <w:bCs/>
                <w:color w:val="000000"/>
                <w:sz w:val="24"/>
                <w:szCs w:val="24"/>
              </w:rPr>
            </w:pPr>
          </w:p>
        </w:tc>
      </w:tr>
      <w:tr>
        <w:tblPrEx>
          <w:tblCellMar>
            <w:top w:w="0" w:type="dxa"/>
            <w:left w:w="108" w:type="dxa"/>
            <w:bottom w:w="0" w:type="dxa"/>
            <w:right w:w="108" w:type="dxa"/>
          </w:tblCellMar>
        </w:tblPrEx>
        <w:tc>
          <w:tcPr>
            <w:tcW w:w="1641" w:type="dxa"/>
            <w:noWrap w:val="0"/>
            <w:vAlign w:val="center"/>
          </w:tcPr>
          <w:p>
            <w:pPr>
              <w:jc w:val="left"/>
              <w:rPr>
                <w:rFonts w:hint="eastAsia" w:ascii="宋体" w:hAnsi="宋体" w:cs="宋体"/>
                <w:color w:val="000000"/>
                <w:sz w:val="24"/>
                <w:szCs w:val="24"/>
              </w:rPr>
            </w:pPr>
            <w:r>
              <w:rPr>
                <w:rFonts w:hint="eastAsia" w:ascii="宋体" w:hAnsi="宋体" w:cs="宋体"/>
                <w:color w:val="000000"/>
                <w:sz w:val="24"/>
                <w:szCs w:val="24"/>
              </w:rPr>
              <w:t>传      真：</w:t>
            </w:r>
          </w:p>
        </w:tc>
        <w:tc>
          <w:tcPr>
            <w:tcW w:w="2822" w:type="dxa"/>
            <w:noWrap w:val="0"/>
            <w:vAlign w:val="center"/>
          </w:tcPr>
          <w:p>
            <w:pPr>
              <w:jc w:val="left"/>
              <w:rPr>
                <w:rFonts w:hint="eastAsia" w:ascii="宋体" w:hAnsi="宋体" w:cs="宋体"/>
                <w:bCs/>
                <w:color w:val="000000"/>
                <w:sz w:val="24"/>
                <w:szCs w:val="24"/>
              </w:rPr>
            </w:pPr>
            <w:bookmarkStart w:id="299" w:name="EB8b6759bf262545bcb13590be767bcf31"/>
            <w:r>
              <w:rPr>
                <w:rFonts w:hint="eastAsia" w:ascii="宋体" w:hAnsi="宋体" w:cs="宋体"/>
                <w:bCs/>
                <w:color w:val="000000"/>
                <w:sz w:val="24"/>
                <w:szCs w:val="24"/>
              </w:rPr>
              <w:t xml:space="preserve">  </w:t>
            </w:r>
            <w:bookmarkEnd w:id="299"/>
          </w:p>
        </w:tc>
        <w:tc>
          <w:tcPr>
            <w:tcW w:w="1674" w:type="dxa"/>
            <w:noWrap w:val="0"/>
            <w:vAlign w:val="center"/>
          </w:tcPr>
          <w:p>
            <w:pPr>
              <w:jc w:val="left"/>
              <w:rPr>
                <w:rFonts w:hint="eastAsia" w:ascii="宋体" w:hAnsi="宋体" w:cs="宋体"/>
                <w:color w:val="000000"/>
                <w:sz w:val="24"/>
                <w:szCs w:val="24"/>
              </w:rPr>
            </w:pPr>
            <w:r>
              <w:rPr>
                <w:rFonts w:hint="eastAsia" w:ascii="宋体" w:hAnsi="宋体" w:cs="宋体"/>
                <w:color w:val="000000"/>
                <w:sz w:val="24"/>
                <w:szCs w:val="24"/>
              </w:rPr>
              <w:t>传      真：</w:t>
            </w:r>
          </w:p>
        </w:tc>
        <w:tc>
          <w:tcPr>
            <w:tcW w:w="2899" w:type="dxa"/>
            <w:noWrap w:val="0"/>
            <w:vAlign w:val="center"/>
          </w:tcPr>
          <w:p>
            <w:pPr>
              <w:jc w:val="left"/>
              <w:rPr>
                <w:rFonts w:hint="eastAsia" w:ascii="宋体" w:hAnsi="宋体" w:cs="宋体"/>
                <w:bCs/>
                <w:color w:val="000000"/>
                <w:sz w:val="24"/>
                <w:szCs w:val="24"/>
              </w:rPr>
            </w:pPr>
          </w:p>
        </w:tc>
      </w:tr>
      <w:tr>
        <w:tblPrEx>
          <w:tblCellMar>
            <w:top w:w="0" w:type="dxa"/>
            <w:left w:w="108" w:type="dxa"/>
            <w:bottom w:w="0" w:type="dxa"/>
            <w:right w:w="108" w:type="dxa"/>
          </w:tblCellMar>
        </w:tblPrEx>
        <w:tc>
          <w:tcPr>
            <w:tcW w:w="1641" w:type="dxa"/>
            <w:noWrap w:val="0"/>
            <w:vAlign w:val="center"/>
          </w:tcPr>
          <w:p>
            <w:pPr>
              <w:jc w:val="left"/>
              <w:rPr>
                <w:rFonts w:hint="eastAsia" w:ascii="宋体" w:hAnsi="宋体" w:cs="宋体"/>
                <w:color w:val="000000"/>
                <w:sz w:val="24"/>
                <w:szCs w:val="24"/>
              </w:rPr>
            </w:pPr>
            <w:r>
              <w:rPr>
                <w:rFonts w:hint="eastAsia" w:ascii="宋体" w:hAnsi="宋体" w:cs="宋体"/>
                <w:color w:val="000000"/>
                <w:sz w:val="24"/>
                <w:szCs w:val="24"/>
              </w:rPr>
              <w:t>电子信箱：</w:t>
            </w:r>
          </w:p>
        </w:tc>
        <w:tc>
          <w:tcPr>
            <w:tcW w:w="2822" w:type="dxa"/>
            <w:noWrap w:val="0"/>
            <w:vAlign w:val="center"/>
          </w:tcPr>
          <w:p>
            <w:pPr>
              <w:jc w:val="left"/>
              <w:rPr>
                <w:rFonts w:hint="eastAsia" w:ascii="宋体" w:hAnsi="宋体" w:cs="宋体"/>
                <w:bCs/>
                <w:color w:val="000000"/>
                <w:sz w:val="24"/>
                <w:szCs w:val="24"/>
              </w:rPr>
            </w:pPr>
            <w:bookmarkStart w:id="300" w:name="EB1ae0d9b28d7346f8b3bbac1391f1fd38"/>
            <w:r>
              <w:rPr>
                <w:rFonts w:hint="eastAsia" w:ascii="宋体" w:hAnsi="宋体" w:cs="宋体"/>
                <w:bCs/>
                <w:color w:val="000000"/>
                <w:sz w:val="24"/>
                <w:szCs w:val="24"/>
              </w:rPr>
              <w:t xml:space="preserve">  </w:t>
            </w:r>
            <w:bookmarkEnd w:id="300"/>
          </w:p>
        </w:tc>
        <w:tc>
          <w:tcPr>
            <w:tcW w:w="1674" w:type="dxa"/>
            <w:noWrap w:val="0"/>
            <w:vAlign w:val="center"/>
          </w:tcPr>
          <w:p>
            <w:pPr>
              <w:jc w:val="left"/>
              <w:rPr>
                <w:rFonts w:hint="eastAsia" w:ascii="宋体" w:hAnsi="宋体" w:cs="宋体"/>
                <w:color w:val="000000"/>
                <w:sz w:val="24"/>
                <w:szCs w:val="24"/>
              </w:rPr>
            </w:pPr>
            <w:r>
              <w:rPr>
                <w:rFonts w:hint="eastAsia" w:ascii="宋体" w:hAnsi="宋体" w:cs="宋体"/>
                <w:color w:val="000000"/>
                <w:sz w:val="24"/>
                <w:szCs w:val="24"/>
              </w:rPr>
              <w:t>电子信箱：</w:t>
            </w:r>
          </w:p>
        </w:tc>
        <w:tc>
          <w:tcPr>
            <w:tcW w:w="2899" w:type="dxa"/>
            <w:noWrap w:val="0"/>
            <w:vAlign w:val="center"/>
          </w:tcPr>
          <w:p>
            <w:pPr>
              <w:jc w:val="left"/>
              <w:rPr>
                <w:rFonts w:hint="eastAsia" w:ascii="宋体" w:hAnsi="宋体" w:cs="宋体"/>
                <w:bCs/>
                <w:color w:val="000000"/>
                <w:sz w:val="24"/>
                <w:szCs w:val="24"/>
              </w:rPr>
            </w:pPr>
          </w:p>
        </w:tc>
      </w:tr>
      <w:tr>
        <w:tblPrEx>
          <w:tblCellMar>
            <w:top w:w="0" w:type="dxa"/>
            <w:left w:w="108" w:type="dxa"/>
            <w:bottom w:w="0" w:type="dxa"/>
            <w:right w:w="108" w:type="dxa"/>
          </w:tblCellMar>
        </w:tblPrEx>
        <w:tc>
          <w:tcPr>
            <w:tcW w:w="1641" w:type="dxa"/>
            <w:noWrap w:val="0"/>
            <w:vAlign w:val="center"/>
          </w:tcPr>
          <w:p>
            <w:pPr>
              <w:jc w:val="left"/>
              <w:rPr>
                <w:rFonts w:hint="eastAsia" w:ascii="宋体" w:hAnsi="宋体" w:cs="宋体"/>
                <w:color w:val="000000"/>
                <w:sz w:val="24"/>
                <w:szCs w:val="24"/>
              </w:rPr>
            </w:pPr>
            <w:r>
              <w:rPr>
                <w:rFonts w:hint="eastAsia" w:ascii="宋体" w:hAnsi="宋体" w:cs="宋体"/>
                <w:color w:val="000000"/>
                <w:sz w:val="24"/>
                <w:szCs w:val="24"/>
              </w:rPr>
              <w:t>开户银行：</w:t>
            </w:r>
          </w:p>
        </w:tc>
        <w:tc>
          <w:tcPr>
            <w:tcW w:w="2822" w:type="dxa"/>
            <w:noWrap w:val="0"/>
            <w:vAlign w:val="center"/>
          </w:tcPr>
          <w:p>
            <w:pPr>
              <w:jc w:val="left"/>
              <w:rPr>
                <w:rFonts w:hint="eastAsia" w:ascii="宋体" w:hAnsi="宋体" w:cs="宋体"/>
                <w:bCs/>
                <w:color w:val="000000"/>
                <w:sz w:val="24"/>
                <w:szCs w:val="24"/>
              </w:rPr>
            </w:pPr>
          </w:p>
        </w:tc>
        <w:tc>
          <w:tcPr>
            <w:tcW w:w="1674" w:type="dxa"/>
            <w:noWrap w:val="0"/>
            <w:vAlign w:val="center"/>
          </w:tcPr>
          <w:p>
            <w:pPr>
              <w:jc w:val="left"/>
              <w:rPr>
                <w:rFonts w:hint="eastAsia" w:ascii="宋体" w:hAnsi="宋体" w:cs="宋体"/>
                <w:color w:val="000000"/>
                <w:sz w:val="24"/>
                <w:szCs w:val="24"/>
              </w:rPr>
            </w:pPr>
            <w:r>
              <w:rPr>
                <w:rFonts w:hint="eastAsia" w:ascii="宋体" w:hAnsi="宋体" w:cs="宋体"/>
                <w:color w:val="000000"/>
                <w:sz w:val="24"/>
                <w:szCs w:val="24"/>
              </w:rPr>
              <w:t>开户银行：</w:t>
            </w:r>
          </w:p>
        </w:tc>
        <w:tc>
          <w:tcPr>
            <w:tcW w:w="2899" w:type="dxa"/>
            <w:noWrap w:val="0"/>
            <w:vAlign w:val="center"/>
          </w:tcPr>
          <w:p>
            <w:pPr>
              <w:jc w:val="left"/>
              <w:rPr>
                <w:rFonts w:hint="eastAsia" w:ascii="宋体" w:hAnsi="宋体" w:cs="宋体"/>
                <w:bCs/>
                <w:color w:val="000000"/>
                <w:sz w:val="24"/>
                <w:szCs w:val="24"/>
              </w:rPr>
            </w:pPr>
          </w:p>
        </w:tc>
      </w:tr>
      <w:tr>
        <w:tblPrEx>
          <w:tblCellMar>
            <w:top w:w="0" w:type="dxa"/>
            <w:left w:w="108" w:type="dxa"/>
            <w:bottom w:w="0" w:type="dxa"/>
            <w:right w:w="108" w:type="dxa"/>
          </w:tblCellMar>
        </w:tblPrEx>
        <w:tc>
          <w:tcPr>
            <w:tcW w:w="1641" w:type="dxa"/>
            <w:noWrap w:val="0"/>
            <w:vAlign w:val="center"/>
          </w:tcPr>
          <w:p>
            <w:pPr>
              <w:jc w:val="left"/>
              <w:rPr>
                <w:rFonts w:hint="eastAsia" w:ascii="宋体" w:hAnsi="宋体" w:cs="宋体"/>
                <w:color w:val="000000"/>
                <w:sz w:val="24"/>
                <w:szCs w:val="24"/>
              </w:rPr>
            </w:pPr>
            <w:r>
              <w:rPr>
                <w:rFonts w:hint="eastAsia" w:ascii="宋体" w:hAnsi="宋体" w:cs="宋体"/>
                <w:color w:val="000000"/>
                <w:sz w:val="24"/>
                <w:szCs w:val="24"/>
              </w:rPr>
              <w:t>账    号：</w:t>
            </w:r>
          </w:p>
        </w:tc>
        <w:tc>
          <w:tcPr>
            <w:tcW w:w="2822" w:type="dxa"/>
            <w:noWrap w:val="0"/>
            <w:vAlign w:val="center"/>
          </w:tcPr>
          <w:p>
            <w:pPr>
              <w:jc w:val="left"/>
              <w:rPr>
                <w:rFonts w:hint="eastAsia" w:ascii="宋体" w:hAnsi="宋体" w:cs="宋体"/>
                <w:bCs/>
                <w:color w:val="000000"/>
                <w:sz w:val="24"/>
                <w:szCs w:val="24"/>
              </w:rPr>
            </w:pPr>
          </w:p>
        </w:tc>
        <w:tc>
          <w:tcPr>
            <w:tcW w:w="1674" w:type="dxa"/>
            <w:noWrap w:val="0"/>
            <w:vAlign w:val="center"/>
          </w:tcPr>
          <w:p>
            <w:pPr>
              <w:jc w:val="left"/>
              <w:rPr>
                <w:rFonts w:hint="eastAsia" w:ascii="宋体" w:hAnsi="宋体" w:cs="宋体"/>
                <w:color w:val="000000"/>
                <w:sz w:val="24"/>
                <w:szCs w:val="24"/>
              </w:rPr>
            </w:pPr>
            <w:r>
              <w:rPr>
                <w:rFonts w:hint="eastAsia" w:ascii="宋体" w:hAnsi="宋体" w:cs="宋体"/>
                <w:color w:val="000000"/>
                <w:sz w:val="24"/>
                <w:szCs w:val="24"/>
              </w:rPr>
              <w:t>账    号：</w:t>
            </w:r>
          </w:p>
        </w:tc>
        <w:tc>
          <w:tcPr>
            <w:tcW w:w="2899" w:type="dxa"/>
            <w:noWrap w:val="0"/>
            <w:vAlign w:val="center"/>
          </w:tcPr>
          <w:p>
            <w:pPr>
              <w:jc w:val="left"/>
              <w:rPr>
                <w:rFonts w:hint="eastAsia" w:ascii="宋体" w:hAnsi="宋体" w:cs="宋体"/>
                <w:bCs/>
                <w:color w:val="000000"/>
                <w:sz w:val="24"/>
                <w:szCs w:val="24"/>
              </w:rPr>
            </w:pPr>
          </w:p>
        </w:tc>
      </w:tr>
    </w:tbl>
    <w:p>
      <w:pPr>
        <w:rPr>
          <w:rFonts w:hint="eastAsia" w:ascii="宋体" w:hAnsi="宋体" w:cs="宋体"/>
          <w:color w:val="000000"/>
        </w:rPr>
      </w:pPr>
      <w:bookmarkStart w:id="301" w:name="EB8125a245e9c94ce7bad49f46538d5a51"/>
      <w:r>
        <w:rPr>
          <w:rFonts w:hint="eastAsia" w:ascii="宋体" w:hAnsi="宋体" w:cs="宋体"/>
          <w:color w:val="000000"/>
          <w:sz w:val="20"/>
        </w:rPr>
        <w:t xml:space="preserve"> </w:t>
      </w:r>
      <w:bookmarkEnd w:id="301"/>
    </w:p>
    <w:p>
      <w:pPr>
        <w:rPr>
          <w:rFonts w:hint="eastAsia" w:ascii="宋体" w:hAnsi="宋体" w:cs="宋体"/>
          <w:color w:val="000000"/>
        </w:rPr>
      </w:pPr>
      <w:bookmarkStart w:id="302" w:name="EBeea92f87fee444f18fe490597ebe4d6c"/>
      <w:r>
        <w:rPr>
          <w:rFonts w:hint="eastAsia" w:ascii="宋体" w:hAnsi="宋体" w:cs="宋体"/>
          <w:color w:val="000000"/>
          <w:sz w:val="20"/>
        </w:rPr>
        <w:t xml:space="preserve"> </w:t>
      </w:r>
      <w:bookmarkEnd w:id="302"/>
      <w:bookmarkStart w:id="303" w:name="EB3c720acc86994f56901a828d9ccaaee2"/>
      <w:r>
        <w:rPr>
          <w:rFonts w:hint="eastAsia" w:ascii="宋体" w:hAnsi="宋体" w:cs="宋体"/>
          <w:color w:val="000000"/>
          <w:sz w:val="20"/>
        </w:rPr>
        <w:t xml:space="preserve"> </w:t>
      </w:r>
      <w:bookmarkEnd w:id="303"/>
    </w:p>
    <w:p>
      <w:pPr>
        <w:pStyle w:val="4"/>
        <w:rPr>
          <w:rFonts w:hint="eastAsia" w:cs="宋体"/>
          <w:color w:val="000000"/>
        </w:rPr>
      </w:pPr>
      <w:r>
        <w:rPr>
          <w:rFonts w:hint="eastAsia" w:cs="宋体"/>
          <w:color w:val="000000"/>
        </w:rPr>
        <w:br w:type="page"/>
      </w:r>
      <w:bookmarkStart w:id="304" w:name="_Toc3280"/>
      <w:bookmarkStart w:id="305" w:name="_Toc6007"/>
      <w:bookmarkStart w:id="306" w:name="_Toc1516"/>
      <w:bookmarkStart w:id="307" w:name="_Toc27082"/>
      <w:bookmarkStart w:id="308" w:name="_Toc21448_WPSOffice_Level2"/>
      <w:bookmarkStart w:id="309" w:name="_Toc6390701"/>
      <w:bookmarkStart w:id="310" w:name="_Toc546"/>
      <w:r>
        <w:rPr>
          <w:rFonts w:hint="eastAsia" w:cs="宋体"/>
          <w:color w:val="000000"/>
        </w:rPr>
        <w:t>第二节 通用合同条款</w:t>
      </w:r>
      <w:bookmarkEnd w:id="304"/>
      <w:bookmarkEnd w:id="305"/>
      <w:bookmarkEnd w:id="306"/>
      <w:bookmarkEnd w:id="307"/>
      <w:bookmarkEnd w:id="308"/>
      <w:bookmarkEnd w:id="309"/>
      <w:bookmarkEnd w:id="310"/>
    </w:p>
    <w:p>
      <w:pPr>
        <w:jc w:val="center"/>
        <w:rPr>
          <w:rFonts w:hint="eastAsia"/>
          <w:color w:val="000000"/>
        </w:rPr>
      </w:pPr>
      <w:r>
        <w:rPr>
          <w:rFonts w:hint="eastAsia" w:ascii="宋体" w:hAnsi="宋体" w:cs="宋体"/>
          <w:color w:val="000000"/>
          <w:sz w:val="28"/>
          <w:szCs w:val="28"/>
        </w:rPr>
        <w:t>按建设工程施工合同（GF-2017-0201）通用合同条款执行（略）</w:t>
      </w:r>
      <w:r>
        <w:rPr>
          <w:rFonts w:hint="eastAsia" w:ascii="宋体" w:hAnsi="宋体" w:cs="宋体"/>
          <w:color w:val="000000"/>
          <w:sz w:val="20"/>
        </w:rPr>
        <w:br w:type="page"/>
      </w:r>
      <w:bookmarkStart w:id="311" w:name="_Toc1701"/>
      <w:bookmarkStart w:id="312" w:name="_Toc15789"/>
      <w:bookmarkStart w:id="313" w:name="_Toc8490"/>
      <w:bookmarkStart w:id="314" w:name="_Toc18616"/>
      <w:bookmarkStart w:id="315" w:name="_Toc2188"/>
      <w:bookmarkStart w:id="316" w:name="_Toc531691240"/>
      <w:r>
        <w:rPr>
          <w:rStyle w:val="111"/>
          <w:rFonts w:hint="eastAsia"/>
          <w:color w:val="000000"/>
        </w:rPr>
        <w:t xml:space="preserve">第三节 </w:t>
      </w:r>
      <w:r>
        <w:rPr>
          <w:rStyle w:val="111"/>
          <w:color w:val="000000"/>
        </w:rPr>
        <w:t>专用条款</w:t>
      </w:r>
      <w:bookmarkEnd w:id="311"/>
      <w:bookmarkEnd w:id="312"/>
      <w:bookmarkEnd w:id="313"/>
      <w:bookmarkEnd w:id="314"/>
      <w:bookmarkEnd w:id="315"/>
      <w:bookmarkEnd w:id="316"/>
    </w:p>
    <w:p>
      <w:pPr>
        <w:rPr>
          <w:color w:val="000000"/>
          <w:highlight w:val="red"/>
        </w:rPr>
      </w:pPr>
    </w:p>
    <w:p>
      <w:pPr>
        <w:pStyle w:val="70"/>
        <w:spacing w:line="440" w:lineRule="exact"/>
        <w:ind w:firstLine="480" w:firstLineChars="200"/>
        <w:rPr>
          <w:rFonts w:hint="eastAsia" w:ascii="宋体" w:hAnsi="宋体" w:cs="宋体"/>
          <w:color w:val="000000"/>
          <w:sz w:val="24"/>
          <w:szCs w:val="24"/>
        </w:rPr>
      </w:pPr>
      <w:r>
        <w:rPr>
          <w:rFonts w:hint="eastAsia" w:ascii="宋体" w:hAnsi="宋体" w:cs="宋体"/>
          <w:color w:val="000000"/>
          <w:sz w:val="24"/>
          <w:szCs w:val="24"/>
        </w:rPr>
        <w:t xml:space="preserve">1. 一般约定 </w:t>
      </w:r>
    </w:p>
    <w:p>
      <w:pPr>
        <w:pStyle w:val="70"/>
        <w:spacing w:line="440" w:lineRule="exact"/>
        <w:ind w:firstLine="480" w:firstLineChars="200"/>
        <w:outlineLvl w:val="0"/>
        <w:rPr>
          <w:rFonts w:hint="eastAsia" w:ascii="宋体" w:hAnsi="宋体" w:cs="宋体"/>
          <w:color w:val="000000"/>
          <w:sz w:val="24"/>
          <w:szCs w:val="24"/>
        </w:rPr>
      </w:pPr>
      <w:bookmarkStart w:id="317" w:name="_Toc2225"/>
      <w:bookmarkStart w:id="318" w:name="_Toc817"/>
      <w:bookmarkStart w:id="319" w:name="_Toc7199"/>
      <w:bookmarkStart w:id="320" w:name="_Toc17032"/>
      <w:bookmarkStart w:id="321" w:name="_Toc3963"/>
      <w:bookmarkStart w:id="322" w:name="_Toc3882"/>
      <w:r>
        <w:rPr>
          <w:rFonts w:hint="eastAsia" w:ascii="宋体" w:hAnsi="宋体" w:cs="宋体"/>
          <w:color w:val="000000"/>
          <w:sz w:val="24"/>
          <w:szCs w:val="24"/>
        </w:rPr>
        <w:t>1.1 词语定义</w:t>
      </w:r>
      <w:bookmarkEnd w:id="317"/>
      <w:bookmarkEnd w:id="318"/>
      <w:bookmarkEnd w:id="319"/>
      <w:bookmarkEnd w:id="320"/>
      <w:bookmarkEnd w:id="321"/>
      <w:bookmarkEnd w:id="322"/>
      <w:r>
        <w:rPr>
          <w:rFonts w:hint="eastAsia" w:ascii="宋体" w:hAnsi="宋体" w:cs="宋体"/>
          <w:color w:val="000000"/>
          <w:sz w:val="24"/>
          <w:szCs w:val="24"/>
        </w:rPr>
        <w:t xml:space="preserve"> </w:t>
      </w:r>
    </w:p>
    <w:p>
      <w:pPr>
        <w:pStyle w:val="70"/>
        <w:spacing w:line="440" w:lineRule="exact"/>
        <w:ind w:firstLine="480" w:firstLineChars="200"/>
        <w:rPr>
          <w:rFonts w:hint="eastAsia" w:ascii="宋体" w:hAnsi="宋体" w:cs="宋体"/>
          <w:color w:val="000000"/>
          <w:sz w:val="24"/>
          <w:szCs w:val="24"/>
        </w:rPr>
      </w:pPr>
      <w:r>
        <w:rPr>
          <w:rFonts w:hint="eastAsia" w:ascii="宋体" w:hAnsi="宋体" w:cs="宋体"/>
          <w:color w:val="000000"/>
          <w:sz w:val="24"/>
          <w:szCs w:val="24"/>
        </w:rPr>
        <w:t xml:space="preserve">1.1.1合同 </w:t>
      </w:r>
    </w:p>
    <w:p>
      <w:pPr>
        <w:pStyle w:val="70"/>
        <w:spacing w:line="440" w:lineRule="exact"/>
        <w:ind w:firstLine="480" w:firstLineChars="200"/>
        <w:rPr>
          <w:rFonts w:hint="eastAsia" w:ascii="宋体" w:hAnsi="宋体" w:cs="宋体"/>
          <w:color w:val="000000"/>
          <w:sz w:val="24"/>
          <w:szCs w:val="24"/>
          <w:u w:val="single"/>
        </w:rPr>
      </w:pPr>
      <w:r>
        <w:rPr>
          <w:rFonts w:hint="eastAsia" w:ascii="宋体" w:hAnsi="宋体" w:cs="宋体"/>
          <w:color w:val="000000"/>
          <w:sz w:val="24"/>
          <w:szCs w:val="24"/>
        </w:rPr>
        <w:t>1.1.1.10其他合同文件包括：</w:t>
      </w:r>
      <w:r>
        <w:rPr>
          <w:rFonts w:hint="eastAsia" w:ascii="宋体" w:hAnsi="宋体" w:cs="宋体"/>
          <w:color w:val="000000"/>
          <w:sz w:val="24"/>
          <w:szCs w:val="24"/>
          <w:u w:val="single"/>
        </w:rPr>
        <w:t xml:space="preserve">合同协议书；中标通知书；专用合同条款及其附件；通用合同条款；合同谈判纪要；招标文件（含工程量清单及答疑纪要）； </w:t>
      </w:r>
    </w:p>
    <w:p>
      <w:pPr>
        <w:pStyle w:val="70"/>
        <w:spacing w:line="440" w:lineRule="exact"/>
        <w:ind w:firstLine="480" w:firstLineChars="200"/>
        <w:rPr>
          <w:rFonts w:hint="eastAsia" w:ascii="宋体" w:hAnsi="宋体" w:cs="宋体"/>
          <w:color w:val="000000"/>
          <w:sz w:val="24"/>
          <w:szCs w:val="24"/>
        </w:rPr>
      </w:pPr>
      <w:r>
        <w:rPr>
          <w:rFonts w:hint="eastAsia" w:ascii="宋体" w:hAnsi="宋体" w:cs="宋体"/>
          <w:color w:val="000000"/>
          <w:sz w:val="24"/>
          <w:szCs w:val="24"/>
          <w:u w:val="single"/>
        </w:rPr>
        <w:t>标准、规范及有关技术文件；图纸；承包人投标文件投标函及附录、投标文件其它内容；其它合同文件。</w:t>
      </w:r>
      <w:r>
        <w:rPr>
          <w:rFonts w:hint="eastAsia" w:ascii="宋体" w:hAnsi="宋体" w:cs="宋体"/>
          <w:color w:val="000000"/>
          <w:sz w:val="24"/>
          <w:szCs w:val="24"/>
        </w:rPr>
        <w:t xml:space="preserve">  </w:t>
      </w:r>
    </w:p>
    <w:p>
      <w:pPr>
        <w:pStyle w:val="70"/>
        <w:spacing w:line="440" w:lineRule="exact"/>
        <w:ind w:firstLine="480" w:firstLineChars="200"/>
        <w:outlineLvl w:val="0"/>
        <w:rPr>
          <w:rFonts w:hint="eastAsia" w:ascii="宋体" w:hAnsi="宋体" w:cs="宋体"/>
          <w:color w:val="000000"/>
          <w:sz w:val="24"/>
          <w:szCs w:val="24"/>
        </w:rPr>
      </w:pPr>
      <w:bookmarkStart w:id="323" w:name="_Toc17631"/>
      <w:bookmarkStart w:id="324" w:name="_Toc28756"/>
      <w:bookmarkStart w:id="325" w:name="_Toc11902"/>
      <w:bookmarkStart w:id="326" w:name="_Toc22663"/>
      <w:bookmarkStart w:id="327" w:name="_Toc25228"/>
      <w:bookmarkStart w:id="328" w:name="_Toc17127"/>
      <w:r>
        <w:rPr>
          <w:rFonts w:hint="eastAsia" w:ascii="宋体" w:hAnsi="宋体" w:cs="宋体"/>
          <w:color w:val="000000"/>
          <w:sz w:val="24"/>
          <w:szCs w:val="24"/>
        </w:rPr>
        <w:t>1.1.2 合同当事人及其他相关方</w:t>
      </w:r>
      <w:bookmarkEnd w:id="323"/>
      <w:bookmarkEnd w:id="324"/>
      <w:bookmarkEnd w:id="325"/>
      <w:bookmarkEnd w:id="326"/>
      <w:bookmarkEnd w:id="327"/>
      <w:bookmarkEnd w:id="328"/>
      <w:r>
        <w:rPr>
          <w:rFonts w:hint="eastAsia" w:ascii="宋体" w:hAnsi="宋体" w:cs="宋体"/>
          <w:color w:val="000000"/>
          <w:sz w:val="24"/>
          <w:szCs w:val="24"/>
        </w:rPr>
        <w:t xml:space="preserve"> </w:t>
      </w:r>
    </w:p>
    <w:p>
      <w:pPr>
        <w:pStyle w:val="70"/>
        <w:spacing w:line="440" w:lineRule="exact"/>
        <w:ind w:firstLine="480" w:firstLineChars="200"/>
        <w:rPr>
          <w:rFonts w:hint="eastAsia" w:ascii="宋体" w:hAnsi="宋体" w:cs="宋体"/>
          <w:color w:val="000000"/>
          <w:sz w:val="24"/>
          <w:szCs w:val="24"/>
        </w:rPr>
      </w:pPr>
      <w:r>
        <w:rPr>
          <w:rFonts w:hint="eastAsia" w:ascii="宋体" w:hAnsi="宋体" w:cs="宋体"/>
          <w:color w:val="000000"/>
          <w:sz w:val="24"/>
          <w:szCs w:val="24"/>
        </w:rPr>
        <w:t xml:space="preserve">1.1.2.4监理人： </w:t>
      </w:r>
    </w:p>
    <w:p>
      <w:pPr>
        <w:pStyle w:val="70"/>
        <w:spacing w:line="440" w:lineRule="exact"/>
        <w:ind w:firstLine="480" w:firstLineChars="200"/>
        <w:rPr>
          <w:rFonts w:hint="eastAsia" w:ascii="宋体" w:hAnsi="宋体" w:cs="宋体"/>
          <w:color w:val="000000"/>
          <w:sz w:val="24"/>
          <w:szCs w:val="24"/>
        </w:rPr>
      </w:pPr>
      <w:r>
        <w:rPr>
          <w:rFonts w:hint="eastAsia" w:ascii="宋体" w:hAnsi="宋体" w:cs="宋体"/>
          <w:color w:val="000000"/>
          <w:sz w:val="24"/>
          <w:szCs w:val="24"/>
        </w:rPr>
        <w:t>名    称：</w:t>
      </w:r>
      <w:r>
        <w:rPr>
          <w:rFonts w:hint="eastAsia" w:ascii="宋体" w:hAnsi="宋体" w:cs="宋体"/>
          <w:color w:val="000000"/>
          <w:sz w:val="24"/>
          <w:szCs w:val="24"/>
          <w:u w:val="single"/>
        </w:rPr>
        <w:t xml:space="preserve">               </w:t>
      </w:r>
      <w:r>
        <w:rPr>
          <w:rFonts w:hint="eastAsia" w:ascii="宋体" w:hAnsi="宋体" w:cs="宋体"/>
          <w:color w:val="000000"/>
          <w:sz w:val="24"/>
          <w:szCs w:val="24"/>
        </w:rPr>
        <w:t xml:space="preserve">                   </w:t>
      </w:r>
    </w:p>
    <w:p>
      <w:pPr>
        <w:pStyle w:val="70"/>
        <w:spacing w:line="440" w:lineRule="exact"/>
        <w:ind w:firstLine="480" w:firstLineChars="200"/>
        <w:rPr>
          <w:rFonts w:hint="eastAsia" w:ascii="宋体" w:hAnsi="宋体" w:cs="宋体"/>
          <w:color w:val="000000"/>
          <w:sz w:val="24"/>
          <w:szCs w:val="24"/>
        </w:rPr>
      </w:pPr>
      <w:r>
        <w:rPr>
          <w:rFonts w:hint="eastAsia" w:ascii="宋体" w:hAnsi="宋体" w:cs="宋体"/>
          <w:color w:val="000000"/>
          <w:sz w:val="24"/>
          <w:szCs w:val="24"/>
        </w:rPr>
        <w:t>通信地址：</w:t>
      </w:r>
      <w:r>
        <w:rPr>
          <w:rFonts w:hint="eastAsia" w:ascii="宋体" w:hAnsi="宋体" w:cs="宋体"/>
          <w:color w:val="000000"/>
          <w:sz w:val="24"/>
          <w:szCs w:val="24"/>
          <w:u w:val="single"/>
        </w:rPr>
        <w:t xml:space="preserve">               </w:t>
      </w:r>
    </w:p>
    <w:p>
      <w:pPr>
        <w:pStyle w:val="70"/>
        <w:spacing w:line="440" w:lineRule="exact"/>
        <w:ind w:firstLine="480" w:firstLineChars="200"/>
        <w:outlineLvl w:val="0"/>
        <w:rPr>
          <w:rFonts w:hint="eastAsia" w:ascii="宋体" w:hAnsi="宋体" w:cs="宋体"/>
          <w:color w:val="000000"/>
          <w:sz w:val="24"/>
          <w:szCs w:val="24"/>
        </w:rPr>
      </w:pPr>
      <w:bookmarkStart w:id="329" w:name="_Toc3912"/>
      <w:bookmarkStart w:id="330" w:name="_Toc19311"/>
      <w:bookmarkStart w:id="331" w:name="_Toc3023"/>
      <w:bookmarkStart w:id="332" w:name="_Toc18740"/>
      <w:bookmarkStart w:id="333" w:name="_Toc18511"/>
      <w:bookmarkStart w:id="334" w:name="_Toc14247"/>
      <w:r>
        <w:rPr>
          <w:rFonts w:hint="eastAsia" w:ascii="宋体" w:hAnsi="宋体" w:cs="宋体"/>
          <w:color w:val="000000"/>
          <w:sz w:val="24"/>
          <w:szCs w:val="24"/>
        </w:rPr>
        <w:t>1.1.3 工程和设备</w:t>
      </w:r>
      <w:bookmarkEnd w:id="329"/>
      <w:bookmarkEnd w:id="330"/>
      <w:bookmarkEnd w:id="331"/>
      <w:bookmarkEnd w:id="332"/>
      <w:bookmarkEnd w:id="333"/>
      <w:bookmarkEnd w:id="334"/>
      <w:r>
        <w:rPr>
          <w:rFonts w:hint="eastAsia" w:ascii="宋体" w:hAnsi="宋体" w:cs="宋体"/>
          <w:color w:val="000000"/>
          <w:sz w:val="24"/>
          <w:szCs w:val="24"/>
        </w:rPr>
        <w:t xml:space="preserve"> </w:t>
      </w:r>
    </w:p>
    <w:p>
      <w:pPr>
        <w:pStyle w:val="70"/>
        <w:spacing w:line="440" w:lineRule="exact"/>
        <w:ind w:firstLine="480" w:firstLineChars="200"/>
        <w:rPr>
          <w:rFonts w:hint="eastAsia" w:ascii="宋体" w:hAnsi="宋体" w:cs="宋体"/>
          <w:color w:val="000000"/>
          <w:sz w:val="24"/>
          <w:szCs w:val="24"/>
        </w:rPr>
      </w:pPr>
      <w:r>
        <w:rPr>
          <w:rFonts w:hint="eastAsia" w:ascii="宋体" w:hAnsi="宋体" w:cs="宋体"/>
          <w:color w:val="000000"/>
          <w:sz w:val="24"/>
          <w:szCs w:val="24"/>
        </w:rPr>
        <w:t>1.1.3.7 作为施工现场组成部分的其他场所包括：</w:t>
      </w:r>
      <w:r>
        <w:rPr>
          <w:rFonts w:hint="eastAsia" w:ascii="宋体" w:hAnsi="宋体" w:cs="宋体"/>
          <w:color w:val="000000"/>
          <w:sz w:val="24"/>
          <w:szCs w:val="24"/>
          <w:u w:val="single"/>
        </w:rPr>
        <w:t>发包人提供的其它施工场地。</w:t>
      </w:r>
      <w:r>
        <w:rPr>
          <w:rFonts w:hint="eastAsia" w:ascii="宋体" w:hAnsi="宋体" w:cs="宋体"/>
          <w:color w:val="000000"/>
          <w:sz w:val="24"/>
          <w:szCs w:val="24"/>
        </w:rPr>
        <w:t xml:space="preserve"> </w:t>
      </w:r>
    </w:p>
    <w:p>
      <w:pPr>
        <w:pStyle w:val="70"/>
        <w:spacing w:line="440" w:lineRule="exact"/>
        <w:ind w:firstLine="480" w:firstLineChars="200"/>
        <w:rPr>
          <w:rFonts w:hint="eastAsia" w:ascii="宋体" w:hAnsi="宋体" w:cs="宋体"/>
          <w:color w:val="000000"/>
          <w:sz w:val="24"/>
          <w:szCs w:val="24"/>
        </w:rPr>
      </w:pPr>
      <w:r>
        <w:rPr>
          <w:rFonts w:hint="eastAsia" w:ascii="宋体" w:hAnsi="宋体" w:cs="宋体"/>
          <w:color w:val="000000"/>
          <w:sz w:val="24"/>
          <w:szCs w:val="24"/>
        </w:rPr>
        <w:t>1.1.3.9 永久占地包括：</w:t>
      </w:r>
      <w:r>
        <w:rPr>
          <w:rFonts w:hint="eastAsia" w:ascii="宋体" w:hAnsi="宋体" w:cs="宋体"/>
          <w:color w:val="000000"/>
          <w:sz w:val="24"/>
          <w:szCs w:val="24"/>
          <w:u w:val="single"/>
        </w:rPr>
        <w:t>按照设计图纸确定。</w:t>
      </w:r>
      <w:r>
        <w:rPr>
          <w:rFonts w:hint="eastAsia" w:ascii="宋体" w:hAnsi="宋体" w:cs="宋体"/>
          <w:color w:val="000000"/>
          <w:sz w:val="24"/>
          <w:szCs w:val="24"/>
        </w:rPr>
        <w:t xml:space="preserve"> </w:t>
      </w:r>
    </w:p>
    <w:p>
      <w:pPr>
        <w:pStyle w:val="70"/>
        <w:spacing w:line="440" w:lineRule="exact"/>
        <w:ind w:firstLine="480" w:firstLineChars="200"/>
        <w:rPr>
          <w:rFonts w:hint="eastAsia" w:ascii="宋体" w:hAnsi="宋体" w:cs="宋体"/>
          <w:color w:val="000000"/>
          <w:sz w:val="24"/>
          <w:szCs w:val="24"/>
        </w:rPr>
      </w:pPr>
      <w:r>
        <w:rPr>
          <w:rFonts w:hint="eastAsia" w:ascii="宋体" w:hAnsi="宋体" w:cs="宋体"/>
          <w:color w:val="000000"/>
          <w:sz w:val="24"/>
          <w:szCs w:val="24"/>
        </w:rPr>
        <w:t>1.1.3.10 临时占地包括：</w:t>
      </w:r>
      <w:r>
        <w:rPr>
          <w:rFonts w:hint="eastAsia" w:ascii="宋体" w:hAnsi="宋体" w:cs="宋体"/>
          <w:color w:val="000000"/>
          <w:sz w:val="24"/>
          <w:szCs w:val="24"/>
          <w:u w:val="single"/>
        </w:rPr>
        <w:t>本项目规划红线范围内的用地。</w:t>
      </w:r>
      <w:r>
        <w:rPr>
          <w:rFonts w:hint="eastAsia" w:ascii="宋体" w:hAnsi="宋体" w:cs="宋体"/>
          <w:color w:val="000000"/>
          <w:sz w:val="24"/>
          <w:szCs w:val="24"/>
        </w:rPr>
        <w:t xml:space="preserve">                   </w:t>
      </w:r>
    </w:p>
    <w:p>
      <w:pPr>
        <w:pStyle w:val="70"/>
        <w:spacing w:line="440" w:lineRule="exact"/>
        <w:ind w:firstLine="480" w:firstLineChars="200"/>
        <w:rPr>
          <w:rFonts w:hint="eastAsia" w:ascii="宋体" w:hAnsi="宋体" w:cs="宋体"/>
          <w:color w:val="000000"/>
          <w:sz w:val="24"/>
          <w:szCs w:val="24"/>
          <w:u w:val="single"/>
        </w:rPr>
      </w:pPr>
      <w:r>
        <w:rPr>
          <w:rFonts w:hint="eastAsia" w:ascii="宋体" w:hAnsi="宋体" w:cs="宋体"/>
          <w:color w:val="000000"/>
          <w:sz w:val="24"/>
          <w:szCs w:val="24"/>
          <w:u w:val="single"/>
        </w:rPr>
        <w:t>由承包人根据施工组织设计自行安排，规划红线范围外需临时占地的由承包人自行办理相关手续后方可使用，费用已包含在合同价格中。</w:t>
      </w:r>
    </w:p>
    <w:p>
      <w:pPr>
        <w:pStyle w:val="70"/>
        <w:spacing w:line="440" w:lineRule="exact"/>
        <w:ind w:firstLine="480" w:firstLineChars="200"/>
        <w:outlineLvl w:val="0"/>
        <w:rPr>
          <w:rFonts w:hint="eastAsia" w:ascii="宋体" w:hAnsi="宋体" w:cs="宋体"/>
          <w:color w:val="000000"/>
          <w:sz w:val="24"/>
          <w:szCs w:val="24"/>
        </w:rPr>
      </w:pPr>
      <w:bookmarkStart w:id="335" w:name="_Toc13850"/>
      <w:bookmarkStart w:id="336" w:name="_Toc8415"/>
      <w:bookmarkStart w:id="337" w:name="_Toc9570"/>
      <w:bookmarkStart w:id="338" w:name="_Toc4074"/>
      <w:bookmarkStart w:id="339" w:name="_Toc18519"/>
      <w:bookmarkStart w:id="340" w:name="_Toc16595"/>
      <w:r>
        <w:rPr>
          <w:rFonts w:hint="eastAsia" w:ascii="宋体" w:hAnsi="宋体" w:cs="宋体"/>
          <w:color w:val="000000"/>
          <w:sz w:val="24"/>
          <w:szCs w:val="24"/>
        </w:rPr>
        <w:t>1.1.6其它</w:t>
      </w:r>
      <w:bookmarkEnd w:id="335"/>
      <w:bookmarkEnd w:id="336"/>
      <w:bookmarkEnd w:id="337"/>
      <w:bookmarkEnd w:id="338"/>
      <w:bookmarkEnd w:id="339"/>
      <w:bookmarkEnd w:id="340"/>
      <w:r>
        <w:rPr>
          <w:rFonts w:hint="eastAsia" w:ascii="宋体" w:hAnsi="宋体" w:cs="宋体"/>
          <w:color w:val="000000"/>
          <w:sz w:val="24"/>
          <w:szCs w:val="24"/>
        </w:rPr>
        <w:t xml:space="preserve"> </w:t>
      </w:r>
    </w:p>
    <w:p>
      <w:pPr>
        <w:pStyle w:val="70"/>
        <w:spacing w:line="440" w:lineRule="exact"/>
        <w:ind w:firstLine="480" w:firstLineChars="200"/>
        <w:rPr>
          <w:rFonts w:hint="eastAsia" w:ascii="宋体" w:hAnsi="宋体" w:cs="宋体"/>
          <w:color w:val="000000"/>
          <w:sz w:val="24"/>
          <w:szCs w:val="24"/>
        </w:rPr>
      </w:pPr>
      <w:r>
        <w:rPr>
          <w:rFonts w:hint="eastAsia" w:ascii="宋体" w:hAnsi="宋体" w:cs="宋体"/>
          <w:color w:val="000000"/>
          <w:sz w:val="24"/>
          <w:szCs w:val="24"/>
        </w:rPr>
        <w:t>1.1.6.2现行消耗量定额：</w:t>
      </w:r>
      <w:r>
        <w:rPr>
          <w:rFonts w:hint="eastAsia" w:ascii="宋体" w:hAnsi="宋体" w:cs="宋体"/>
          <w:color w:val="000000"/>
          <w:sz w:val="24"/>
          <w:szCs w:val="24"/>
          <w:u w:val="single"/>
        </w:rPr>
        <w:t>《建设工程工程量清单计价规范》（GB50500-2013）、2018版相关配套定额。在招标截止时间 28日前已由工程所在地建设行政主管部门正式发文实施的各类市政工程、房屋建筑消耗量定额及费用标准。</w:t>
      </w:r>
      <w:r>
        <w:rPr>
          <w:rFonts w:hint="eastAsia" w:ascii="宋体" w:hAnsi="宋体" w:cs="宋体"/>
          <w:color w:val="000000"/>
          <w:sz w:val="24"/>
          <w:szCs w:val="24"/>
        </w:rPr>
        <w:t xml:space="preserve">  </w:t>
      </w:r>
    </w:p>
    <w:p>
      <w:pPr>
        <w:pStyle w:val="70"/>
        <w:spacing w:line="440" w:lineRule="exact"/>
        <w:ind w:firstLine="480" w:firstLineChars="200"/>
        <w:rPr>
          <w:rFonts w:hint="eastAsia" w:ascii="宋体" w:hAnsi="宋体" w:cs="宋体"/>
          <w:color w:val="000000"/>
          <w:sz w:val="24"/>
          <w:szCs w:val="24"/>
        </w:rPr>
      </w:pPr>
      <w:r>
        <w:rPr>
          <w:rFonts w:hint="eastAsia" w:ascii="宋体" w:hAnsi="宋体" w:cs="宋体"/>
          <w:color w:val="000000"/>
          <w:sz w:val="24"/>
          <w:szCs w:val="24"/>
        </w:rPr>
        <w:t>1.1.6.3 与投标价格水平相一致：</w:t>
      </w:r>
      <w:r>
        <w:rPr>
          <w:rFonts w:hint="eastAsia" w:ascii="宋体" w:hAnsi="宋体" w:cs="宋体"/>
          <w:color w:val="000000"/>
          <w:sz w:val="24"/>
          <w:szCs w:val="24"/>
          <w:u w:val="single"/>
        </w:rPr>
        <w:t>是指采用的工程造价计价依据相一致、人材机价格水平与投标报价水平相一致（如出现投标报价中未有材料，则以现场签证或参照同期建设主管部门发布的信息价为依据）、管理费及利润的优惠幅度（比例）相一致</w:t>
      </w:r>
      <w:r>
        <w:rPr>
          <w:rFonts w:hint="eastAsia" w:ascii="宋体" w:hAnsi="宋体" w:cs="宋体"/>
          <w:color w:val="000000"/>
          <w:sz w:val="24"/>
          <w:szCs w:val="24"/>
        </w:rPr>
        <w:t xml:space="preserve">。 </w:t>
      </w:r>
    </w:p>
    <w:p>
      <w:pPr>
        <w:pStyle w:val="70"/>
        <w:spacing w:line="440" w:lineRule="exact"/>
        <w:ind w:firstLine="480" w:firstLineChars="200"/>
        <w:outlineLvl w:val="0"/>
        <w:rPr>
          <w:rFonts w:hint="eastAsia" w:ascii="宋体" w:hAnsi="宋体" w:cs="宋体"/>
          <w:color w:val="000000"/>
          <w:sz w:val="24"/>
          <w:szCs w:val="24"/>
        </w:rPr>
      </w:pPr>
      <w:bookmarkStart w:id="341" w:name="_Toc5796"/>
      <w:bookmarkStart w:id="342" w:name="_Toc1462"/>
      <w:bookmarkStart w:id="343" w:name="_Toc7061"/>
      <w:bookmarkStart w:id="344" w:name="_Toc25208"/>
      <w:bookmarkStart w:id="345" w:name="_Toc6132"/>
      <w:bookmarkStart w:id="346" w:name="_Toc21193"/>
      <w:r>
        <w:rPr>
          <w:rFonts w:hint="eastAsia" w:ascii="宋体" w:hAnsi="宋体" w:cs="宋体"/>
          <w:color w:val="000000"/>
          <w:sz w:val="24"/>
          <w:szCs w:val="24"/>
        </w:rPr>
        <w:t>1.3 法律</w:t>
      </w:r>
      <w:bookmarkEnd w:id="341"/>
      <w:bookmarkEnd w:id="342"/>
      <w:bookmarkEnd w:id="343"/>
      <w:bookmarkEnd w:id="344"/>
      <w:bookmarkEnd w:id="345"/>
      <w:bookmarkEnd w:id="346"/>
      <w:r>
        <w:rPr>
          <w:rFonts w:hint="eastAsia" w:ascii="宋体" w:hAnsi="宋体" w:cs="宋体"/>
          <w:color w:val="000000"/>
          <w:sz w:val="24"/>
          <w:szCs w:val="24"/>
        </w:rPr>
        <w:t xml:space="preserve">   </w:t>
      </w:r>
    </w:p>
    <w:p>
      <w:pPr>
        <w:pStyle w:val="70"/>
        <w:spacing w:line="440" w:lineRule="exact"/>
        <w:ind w:firstLine="480" w:firstLineChars="200"/>
        <w:rPr>
          <w:rFonts w:hint="eastAsia" w:ascii="宋体" w:hAnsi="宋体" w:cs="宋体"/>
          <w:color w:val="000000"/>
          <w:sz w:val="24"/>
          <w:szCs w:val="24"/>
        </w:rPr>
      </w:pPr>
      <w:r>
        <w:rPr>
          <w:rFonts w:hint="eastAsia" w:ascii="宋体" w:hAnsi="宋体" w:cs="宋体"/>
          <w:color w:val="000000"/>
          <w:sz w:val="24"/>
          <w:szCs w:val="24"/>
        </w:rPr>
        <w:t>适用于合同的其他规范性文件：</w:t>
      </w:r>
      <w:r>
        <w:rPr>
          <w:rFonts w:hint="eastAsia" w:ascii="宋体" w:hAnsi="宋体" w:cs="宋体"/>
          <w:color w:val="000000"/>
          <w:sz w:val="24"/>
          <w:szCs w:val="24"/>
          <w:u w:val="single"/>
        </w:rPr>
        <w:t>按通用条款规定及工程所在地的现行规范性文件执行。</w:t>
      </w:r>
      <w:r>
        <w:rPr>
          <w:rFonts w:hint="eastAsia" w:ascii="宋体" w:hAnsi="宋体" w:cs="宋体"/>
          <w:color w:val="000000"/>
          <w:sz w:val="24"/>
          <w:szCs w:val="24"/>
        </w:rPr>
        <w:t xml:space="preserve"> </w:t>
      </w:r>
    </w:p>
    <w:p>
      <w:pPr>
        <w:pStyle w:val="70"/>
        <w:spacing w:line="440" w:lineRule="exact"/>
        <w:ind w:firstLine="480" w:firstLineChars="200"/>
        <w:outlineLvl w:val="0"/>
        <w:rPr>
          <w:rFonts w:hint="eastAsia" w:ascii="宋体" w:hAnsi="宋体" w:cs="宋体"/>
          <w:color w:val="000000"/>
          <w:sz w:val="24"/>
          <w:szCs w:val="24"/>
        </w:rPr>
      </w:pPr>
      <w:bookmarkStart w:id="347" w:name="_Toc10849"/>
      <w:bookmarkStart w:id="348" w:name="_Toc19645"/>
      <w:bookmarkStart w:id="349" w:name="_Toc20226"/>
      <w:bookmarkStart w:id="350" w:name="_Toc22784"/>
      <w:bookmarkStart w:id="351" w:name="_Toc14220"/>
      <w:bookmarkStart w:id="352" w:name="_Toc17376"/>
      <w:r>
        <w:rPr>
          <w:rFonts w:hint="eastAsia" w:ascii="宋体" w:hAnsi="宋体" w:cs="宋体"/>
          <w:color w:val="000000"/>
          <w:sz w:val="24"/>
          <w:szCs w:val="24"/>
        </w:rPr>
        <w:t>1.4 标准和规范</w:t>
      </w:r>
      <w:bookmarkEnd w:id="347"/>
      <w:bookmarkEnd w:id="348"/>
      <w:bookmarkEnd w:id="349"/>
      <w:bookmarkEnd w:id="350"/>
      <w:bookmarkEnd w:id="351"/>
      <w:bookmarkEnd w:id="352"/>
      <w:r>
        <w:rPr>
          <w:rFonts w:hint="eastAsia" w:ascii="宋体" w:hAnsi="宋体" w:cs="宋体"/>
          <w:color w:val="000000"/>
          <w:sz w:val="24"/>
          <w:szCs w:val="24"/>
        </w:rPr>
        <w:t xml:space="preserve"> </w:t>
      </w:r>
    </w:p>
    <w:p>
      <w:pPr>
        <w:pStyle w:val="70"/>
        <w:spacing w:line="440" w:lineRule="exact"/>
        <w:ind w:firstLine="480" w:firstLineChars="200"/>
        <w:rPr>
          <w:rFonts w:hint="eastAsia" w:ascii="宋体" w:hAnsi="宋体" w:cs="宋体"/>
          <w:color w:val="000000"/>
          <w:sz w:val="24"/>
          <w:szCs w:val="24"/>
        </w:rPr>
      </w:pPr>
      <w:r>
        <w:rPr>
          <w:rFonts w:hint="eastAsia" w:ascii="宋体" w:hAnsi="宋体" w:cs="宋体"/>
          <w:color w:val="000000"/>
          <w:sz w:val="24"/>
          <w:szCs w:val="24"/>
        </w:rPr>
        <w:t>1.4.1 适用于工程的标准规范包括：</w:t>
      </w:r>
      <w:r>
        <w:rPr>
          <w:rFonts w:hint="eastAsia" w:ascii="宋体" w:hAnsi="宋体" w:cs="宋体"/>
          <w:color w:val="000000"/>
          <w:sz w:val="24"/>
          <w:szCs w:val="24"/>
          <w:u w:val="single"/>
        </w:rPr>
        <w:t>按通用条款规定执行。自招标截止时间28日之后由工程所在地建设行政主管部门发文实施的各类市政工程、房屋建筑消耗量定额及费用标准不适用于本合同。</w:t>
      </w:r>
    </w:p>
    <w:p>
      <w:pPr>
        <w:pStyle w:val="70"/>
        <w:spacing w:line="440" w:lineRule="exact"/>
        <w:ind w:firstLine="480" w:firstLineChars="200"/>
        <w:rPr>
          <w:rFonts w:hint="eastAsia" w:ascii="宋体" w:hAnsi="宋体" w:cs="宋体"/>
          <w:color w:val="000000"/>
          <w:sz w:val="24"/>
          <w:szCs w:val="24"/>
        </w:rPr>
      </w:pPr>
      <w:r>
        <w:rPr>
          <w:rFonts w:hint="eastAsia" w:ascii="宋体" w:hAnsi="宋体" w:cs="宋体"/>
          <w:color w:val="000000"/>
          <w:sz w:val="24"/>
          <w:szCs w:val="24"/>
        </w:rPr>
        <w:t>1.4.2 发包人提供国外标准、规范的名称：</w:t>
      </w:r>
      <w:r>
        <w:rPr>
          <w:rFonts w:hint="eastAsia" w:ascii="宋体" w:hAnsi="宋体" w:cs="宋体"/>
          <w:color w:val="000000"/>
          <w:sz w:val="24"/>
          <w:szCs w:val="24"/>
          <w:u w:val="single"/>
        </w:rPr>
        <w:t>发包人不提供，如有需要承包人自行购买。</w:t>
      </w:r>
      <w:r>
        <w:rPr>
          <w:rFonts w:hint="eastAsia" w:ascii="宋体" w:hAnsi="宋体" w:cs="宋体"/>
          <w:color w:val="000000"/>
          <w:sz w:val="24"/>
          <w:szCs w:val="24"/>
        </w:rPr>
        <w:t xml:space="preserve">  </w:t>
      </w:r>
    </w:p>
    <w:p>
      <w:pPr>
        <w:pStyle w:val="70"/>
        <w:spacing w:line="440" w:lineRule="exact"/>
        <w:ind w:firstLine="480" w:firstLineChars="200"/>
        <w:rPr>
          <w:rFonts w:hint="eastAsia" w:ascii="宋体" w:hAnsi="宋体" w:cs="宋体"/>
          <w:color w:val="000000"/>
          <w:sz w:val="24"/>
          <w:szCs w:val="24"/>
        </w:rPr>
      </w:pPr>
      <w:r>
        <w:rPr>
          <w:rFonts w:hint="eastAsia" w:ascii="宋体" w:hAnsi="宋体" w:cs="宋体"/>
          <w:color w:val="000000"/>
          <w:sz w:val="24"/>
          <w:szCs w:val="24"/>
        </w:rPr>
        <w:t>1.4.3发包人对工程的技术标准和功能要求的特殊要求：</w:t>
      </w:r>
      <w:r>
        <w:rPr>
          <w:rFonts w:hint="eastAsia" w:ascii="宋体" w:hAnsi="宋体" w:cs="宋体"/>
          <w:color w:val="000000"/>
          <w:sz w:val="24"/>
          <w:szCs w:val="24"/>
          <w:u w:val="single"/>
        </w:rPr>
        <w:t>同通用条款。</w:t>
      </w:r>
      <w:r>
        <w:rPr>
          <w:rFonts w:hint="eastAsia" w:ascii="宋体" w:hAnsi="宋体" w:cs="宋体"/>
          <w:color w:val="000000"/>
          <w:sz w:val="24"/>
          <w:szCs w:val="24"/>
        </w:rPr>
        <w:t xml:space="preserve">                    </w:t>
      </w:r>
    </w:p>
    <w:p>
      <w:pPr>
        <w:pStyle w:val="70"/>
        <w:spacing w:line="440" w:lineRule="exact"/>
        <w:ind w:firstLine="480" w:firstLineChars="200"/>
        <w:outlineLvl w:val="0"/>
        <w:rPr>
          <w:rFonts w:hint="eastAsia" w:ascii="宋体" w:hAnsi="宋体" w:cs="宋体"/>
          <w:color w:val="000000"/>
          <w:sz w:val="24"/>
          <w:szCs w:val="24"/>
        </w:rPr>
      </w:pPr>
      <w:bookmarkStart w:id="353" w:name="_Toc24831"/>
      <w:bookmarkStart w:id="354" w:name="_Toc5199"/>
      <w:bookmarkStart w:id="355" w:name="_Toc11219"/>
      <w:bookmarkStart w:id="356" w:name="_Toc10564"/>
      <w:bookmarkStart w:id="357" w:name="_Toc30550"/>
      <w:bookmarkStart w:id="358" w:name="_Toc10201"/>
      <w:r>
        <w:rPr>
          <w:rFonts w:hint="eastAsia" w:ascii="宋体" w:hAnsi="宋体" w:cs="宋体"/>
          <w:color w:val="000000"/>
          <w:sz w:val="24"/>
          <w:szCs w:val="24"/>
        </w:rPr>
        <w:t>1.5 合同文件的优先顺序</w:t>
      </w:r>
      <w:bookmarkEnd w:id="353"/>
      <w:bookmarkEnd w:id="354"/>
      <w:bookmarkEnd w:id="355"/>
      <w:bookmarkEnd w:id="356"/>
      <w:bookmarkEnd w:id="357"/>
      <w:bookmarkEnd w:id="358"/>
      <w:r>
        <w:rPr>
          <w:rFonts w:hint="eastAsia" w:ascii="宋体" w:hAnsi="宋体" w:cs="宋体"/>
          <w:color w:val="000000"/>
          <w:sz w:val="24"/>
          <w:szCs w:val="24"/>
        </w:rPr>
        <w:t xml:space="preserve"> </w:t>
      </w:r>
    </w:p>
    <w:p>
      <w:pPr>
        <w:pStyle w:val="70"/>
        <w:spacing w:line="440" w:lineRule="exact"/>
        <w:ind w:firstLine="480" w:firstLineChars="200"/>
        <w:rPr>
          <w:rFonts w:hint="eastAsia" w:ascii="宋体" w:hAnsi="宋体" w:cs="宋体"/>
          <w:color w:val="000000"/>
          <w:sz w:val="24"/>
          <w:szCs w:val="24"/>
        </w:rPr>
      </w:pPr>
      <w:r>
        <w:rPr>
          <w:rFonts w:hint="eastAsia" w:ascii="宋体" w:hAnsi="宋体" w:cs="宋体"/>
          <w:color w:val="000000"/>
          <w:sz w:val="24"/>
          <w:szCs w:val="24"/>
        </w:rPr>
        <w:t xml:space="preserve">合同文件组成及优先顺序为： </w:t>
      </w:r>
    </w:p>
    <w:p>
      <w:pPr>
        <w:pStyle w:val="70"/>
        <w:spacing w:line="440" w:lineRule="exact"/>
        <w:ind w:firstLine="480" w:firstLineChars="200"/>
        <w:rPr>
          <w:rFonts w:hint="eastAsia" w:ascii="宋体" w:hAnsi="宋体" w:cs="宋体"/>
          <w:color w:val="000000"/>
          <w:sz w:val="24"/>
          <w:szCs w:val="24"/>
          <w:u w:val="single"/>
        </w:rPr>
      </w:pPr>
      <w:r>
        <w:rPr>
          <w:rFonts w:hint="eastAsia" w:ascii="宋体" w:hAnsi="宋体" w:cs="宋体"/>
          <w:color w:val="000000"/>
          <w:sz w:val="24"/>
          <w:szCs w:val="24"/>
          <w:u w:val="single"/>
        </w:rPr>
        <w:t xml:space="preserve">（1）合同协议书； </w:t>
      </w:r>
    </w:p>
    <w:p>
      <w:pPr>
        <w:pStyle w:val="70"/>
        <w:spacing w:line="440" w:lineRule="exact"/>
        <w:ind w:firstLine="480" w:firstLineChars="200"/>
        <w:rPr>
          <w:rFonts w:hint="eastAsia" w:ascii="宋体" w:hAnsi="宋体" w:cs="宋体"/>
          <w:color w:val="000000"/>
          <w:sz w:val="24"/>
          <w:szCs w:val="24"/>
          <w:u w:val="single"/>
        </w:rPr>
      </w:pPr>
      <w:r>
        <w:rPr>
          <w:rFonts w:hint="eastAsia" w:ascii="宋体" w:hAnsi="宋体" w:cs="宋体"/>
          <w:color w:val="000000"/>
          <w:sz w:val="24"/>
          <w:szCs w:val="24"/>
          <w:u w:val="single"/>
        </w:rPr>
        <w:t xml:space="preserve">（2）中标通知书； </w:t>
      </w:r>
    </w:p>
    <w:p>
      <w:pPr>
        <w:pStyle w:val="70"/>
        <w:spacing w:line="440" w:lineRule="exact"/>
        <w:ind w:firstLine="480" w:firstLineChars="200"/>
        <w:rPr>
          <w:rFonts w:hint="eastAsia" w:ascii="宋体" w:hAnsi="宋体" w:cs="宋体"/>
          <w:color w:val="000000"/>
          <w:sz w:val="24"/>
          <w:szCs w:val="24"/>
          <w:u w:val="single"/>
        </w:rPr>
      </w:pPr>
      <w:r>
        <w:rPr>
          <w:rFonts w:hint="eastAsia" w:ascii="宋体" w:hAnsi="宋体" w:cs="宋体"/>
          <w:color w:val="000000"/>
          <w:sz w:val="24"/>
          <w:szCs w:val="24"/>
          <w:u w:val="single"/>
        </w:rPr>
        <w:t xml:space="preserve">（3）专用合同条款及其附件； </w:t>
      </w:r>
    </w:p>
    <w:p>
      <w:pPr>
        <w:pStyle w:val="70"/>
        <w:spacing w:line="440" w:lineRule="exact"/>
        <w:ind w:firstLine="480" w:firstLineChars="200"/>
        <w:rPr>
          <w:rFonts w:hint="eastAsia" w:ascii="宋体" w:hAnsi="宋体" w:cs="宋体"/>
          <w:color w:val="000000"/>
          <w:sz w:val="24"/>
          <w:szCs w:val="24"/>
          <w:u w:val="single"/>
        </w:rPr>
      </w:pPr>
      <w:r>
        <w:rPr>
          <w:rFonts w:hint="eastAsia" w:ascii="宋体" w:hAnsi="宋体" w:cs="宋体"/>
          <w:color w:val="000000"/>
          <w:sz w:val="24"/>
          <w:szCs w:val="24"/>
          <w:u w:val="single"/>
        </w:rPr>
        <w:t xml:space="preserve">（4）通用合同条款； </w:t>
      </w:r>
    </w:p>
    <w:p>
      <w:pPr>
        <w:pStyle w:val="70"/>
        <w:spacing w:line="440" w:lineRule="exact"/>
        <w:ind w:firstLine="480" w:firstLineChars="200"/>
        <w:rPr>
          <w:rFonts w:hint="eastAsia" w:ascii="宋体" w:hAnsi="宋体" w:cs="宋体"/>
          <w:color w:val="000000"/>
          <w:sz w:val="24"/>
          <w:szCs w:val="24"/>
          <w:u w:val="single"/>
        </w:rPr>
      </w:pPr>
      <w:r>
        <w:rPr>
          <w:rFonts w:hint="eastAsia" w:ascii="宋体" w:hAnsi="宋体" w:cs="宋体"/>
          <w:color w:val="000000"/>
          <w:sz w:val="24"/>
          <w:szCs w:val="24"/>
          <w:u w:val="single"/>
        </w:rPr>
        <w:t xml:space="preserve">（5）合同谈判纪要； </w:t>
      </w:r>
    </w:p>
    <w:p>
      <w:pPr>
        <w:pStyle w:val="70"/>
        <w:spacing w:line="440" w:lineRule="exact"/>
        <w:ind w:firstLine="480" w:firstLineChars="200"/>
        <w:rPr>
          <w:rFonts w:hint="eastAsia" w:ascii="宋体" w:hAnsi="宋体" w:cs="宋体"/>
          <w:color w:val="000000"/>
          <w:sz w:val="24"/>
          <w:szCs w:val="24"/>
          <w:u w:val="single"/>
        </w:rPr>
      </w:pPr>
      <w:r>
        <w:rPr>
          <w:rFonts w:hint="eastAsia" w:ascii="宋体" w:hAnsi="宋体" w:cs="宋体"/>
          <w:color w:val="000000"/>
          <w:sz w:val="24"/>
          <w:szCs w:val="24"/>
          <w:u w:val="single"/>
        </w:rPr>
        <w:t xml:space="preserve">（6）招标文件（含工程量清单及答疑纪要）；合同谈判纪要； </w:t>
      </w:r>
    </w:p>
    <w:p>
      <w:pPr>
        <w:pStyle w:val="70"/>
        <w:spacing w:line="440" w:lineRule="exact"/>
        <w:ind w:firstLine="480" w:firstLineChars="200"/>
        <w:rPr>
          <w:rFonts w:hint="eastAsia" w:ascii="宋体" w:hAnsi="宋体" w:cs="宋体"/>
          <w:color w:val="000000"/>
          <w:sz w:val="24"/>
          <w:szCs w:val="24"/>
          <w:u w:val="single"/>
        </w:rPr>
      </w:pPr>
      <w:r>
        <w:rPr>
          <w:rFonts w:hint="eastAsia" w:ascii="宋体" w:hAnsi="宋体" w:cs="宋体"/>
          <w:color w:val="000000"/>
          <w:sz w:val="24"/>
          <w:szCs w:val="24"/>
          <w:u w:val="single"/>
        </w:rPr>
        <w:t xml:space="preserve">（7）标准、规范及有关技术文件； </w:t>
      </w:r>
    </w:p>
    <w:p>
      <w:pPr>
        <w:pStyle w:val="70"/>
        <w:spacing w:line="440" w:lineRule="exact"/>
        <w:ind w:firstLine="480" w:firstLineChars="200"/>
        <w:rPr>
          <w:rFonts w:hint="eastAsia" w:ascii="宋体" w:hAnsi="宋体" w:cs="宋体"/>
          <w:color w:val="000000"/>
          <w:sz w:val="24"/>
          <w:szCs w:val="24"/>
          <w:u w:val="single"/>
        </w:rPr>
      </w:pPr>
      <w:r>
        <w:rPr>
          <w:rFonts w:hint="eastAsia" w:ascii="宋体" w:hAnsi="宋体" w:cs="宋体"/>
          <w:color w:val="000000"/>
          <w:sz w:val="24"/>
          <w:szCs w:val="24"/>
          <w:u w:val="single"/>
        </w:rPr>
        <w:t xml:space="preserve">（8）图纸； </w:t>
      </w:r>
    </w:p>
    <w:p>
      <w:pPr>
        <w:pStyle w:val="70"/>
        <w:spacing w:line="440" w:lineRule="exact"/>
        <w:ind w:firstLine="480" w:firstLineChars="200"/>
        <w:rPr>
          <w:rFonts w:hint="eastAsia" w:ascii="宋体" w:hAnsi="宋体" w:cs="宋体"/>
          <w:color w:val="000000"/>
          <w:sz w:val="24"/>
          <w:szCs w:val="24"/>
          <w:u w:val="single"/>
        </w:rPr>
      </w:pPr>
      <w:r>
        <w:rPr>
          <w:rFonts w:hint="eastAsia" w:ascii="宋体" w:hAnsi="宋体" w:cs="宋体"/>
          <w:color w:val="000000"/>
          <w:sz w:val="24"/>
          <w:szCs w:val="24"/>
          <w:u w:val="single"/>
        </w:rPr>
        <w:t xml:space="preserve">（9）承包人投标文件投标函及附录、投标文件其它内容； </w:t>
      </w:r>
    </w:p>
    <w:p>
      <w:pPr>
        <w:pStyle w:val="70"/>
        <w:spacing w:line="440" w:lineRule="exact"/>
        <w:ind w:firstLine="480" w:firstLineChars="200"/>
        <w:rPr>
          <w:rFonts w:hint="eastAsia" w:ascii="宋体" w:hAnsi="宋体" w:cs="宋体"/>
          <w:color w:val="000000"/>
          <w:sz w:val="24"/>
          <w:szCs w:val="24"/>
        </w:rPr>
      </w:pPr>
      <w:r>
        <w:rPr>
          <w:rFonts w:hint="eastAsia" w:ascii="宋体" w:hAnsi="宋体" w:cs="宋体"/>
          <w:color w:val="000000"/>
          <w:sz w:val="24"/>
          <w:szCs w:val="24"/>
          <w:u w:val="single"/>
        </w:rPr>
        <w:t>（10）其它合同文件。</w:t>
      </w:r>
      <w:r>
        <w:rPr>
          <w:rFonts w:hint="eastAsia" w:ascii="宋体" w:hAnsi="宋体" w:cs="宋体"/>
          <w:color w:val="000000"/>
          <w:sz w:val="24"/>
          <w:szCs w:val="24"/>
        </w:rPr>
        <w:t xml:space="preserve"> </w:t>
      </w:r>
    </w:p>
    <w:p>
      <w:pPr>
        <w:pStyle w:val="70"/>
        <w:spacing w:line="440" w:lineRule="exact"/>
        <w:ind w:firstLine="480" w:firstLineChars="200"/>
        <w:outlineLvl w:val="0"/>
        <w:rPr>
          <w:rFonts w:hint="eastAsia" w:ascii="宋体" w:hAnsi="宋体" w:cs="宋体"/>
          <w:color w:val="000000"/>
          <w:sz w:val="24"/>
          <w:szCs w:val="24"/>
        </w:rPr>
      </w:pPr>
      <w:bookmarkStart w:id="359" w:name="_Toc6226"/>
      <w:bookmarkStart w:id="360" w:name="_Toc5123"/>
      <w:bookmarkStart w:id="361" w:name="_Toc9822"/>
      <w:bookmarkStart w:id="362" w:name="_Toc10164"/>
      <w:bookmarkStart w:id="363" w:name="_Toc29678"/>
      <w:bookmarkStart w:id="364" w:name="_Toc10691"/>
      <w:r>
        <w:rPr>
          <w:rFonts w:hint="eastAsia" w:ascii="宋体" w:hAnsi="宋体" w:cs="宋体"/>
          <w:color w:val="000000"/>
          <w:sz w:val="24"/>
          <w:szCs w:val="24"/>
        </w:rPr>
        <w:t>1.6 图纸和承包人文件</w:t>
      </w:r>
      <w:bookmarkEnd w:id="359"/>
      <w:bookmarkEnd w:id="360"/>
      <w:bookmarkEnd w:id="361"/>
      <w:bookmarkEnd w:id="362"/>
      <w:bookmarkEnd w:id="363"/>
      <w:bookmarkEnd w:id="364"/>
      <w:r>
        <w:rPr>
          <w:rFonts w:hint="eastAsia" w:ascii="宋体" w:hAnsi="宋体" w:cs="宋体"/>
          <w:color w:val="000000"/>
          <w:sz w:val="24"/>
          <w:szCs w:val="24"/>
        </w:rPr>
        <w:t xml:space="preserve">   </w:t>
      </w:r>
    </w:p>
    <w:p>
      <w:pPr>
        <w:pStyle w:val="70"/>
        <w:spacing w:line="440" w:lineRule="exact"/>
        <w:ind w:firstLine="480" w:firstLineChars="200"/>
        <w:outlineLvl w:val="0"/>
        <w:rPr>
          <w:rFonts w:hint="eastAsia" w:ascii="宋体" w:hAnsi="宋体" w:cs="宋体"/>
          <w:color w:val="000000"/>
          <w:sz w:val="24"/>
          <w:szCs w:val="24"/>
        </w:rPr>
      </w:pPr>
      <w:bookmarkStart w:id="365" w:name="_Toc15361"/>
      <w:bookmarkStart w:id="366" w:name="_Toc8233"/>
      <w:bookmarkStart w:id="367" w:name="_Toc5535"/>
      <w:bookmarkStart w:id="368" w:name="_Toc30542"/>
      <w:bookmarkStart w:id="369" w:name="_Toc30284"/>
      <w:bookmarkStart w:id="370" w:name="_Toc32320"/>
      <w:r>
        <w:rPr>
          <w:rFonts w:hint="eastAsia" w:ascii="宋体" w:hAnsi="宋体" w:cs="宋体"/>
          <w:color w:val="000000"/>
          <w:sz w:val="24"/>
          <w:szCs w:val="24"/>
        </w:rPr>
        <w:t>1.6.1 图纸的提供</w:t>
      </w:r>
      <w:bookmarkEnd w:id="365"/>
      <w:bookmarkEnd w:id="366"/>
      <w:bookmarkEnd w:id="367"/>
      <w:bookmarkEnd w:id="368"/>
      <w:bookmarkEnd w:id="369"/>
      <w:bookmarkEnd w:id="370"/>
      <w:r>
        <w:rPr>
          <w:rFonts w:hint="eastAsia" w:ascii="宋体" w:hAnsi="宋体" w:cs="宋体"/>
          <w:color w:val="000000"/>
          <w:sz w:val="24"/>
          <w:szCs w:val="24"/>
        </w:rPr>
        <w:t xml:space="preserve"> </w:t>
      </w:r>
    </w:p>
    <w:p>
      <w:pPr>
        <w:pStyle w:val="70"/>
        <w:spacing w:line="440" w:lineRule="exact"/>
        <w:ind w:firstLine="480" w:firstLineChars="200"/>
        <w:rPr>
          <w:rFonts w:hint="eastAsia" w:ascii="宋体" w:hAnsi="宋体" w:cs="宋体"/>
          <w:color w:val="000000"/>
          <w:sz w:val="24"/>
          <w:szCs w:val="24"/>
        </w:rPr>
      </w:pPr>
      <w:r>
        <w:rPr>
          <w:rFonts w:hint="eastAsia" w:ascii="宋体" w:hAnsi="宋体" w:cs="宋体"/>
          <w:color w:val="000000"/>
          <w:sz w:val="24"/>
          <w:szCs w:val="24"/>
        </w:rPr>
        <w:t>发包人向承包人提供图纸的期限：</w:t>
      </w:r>
      <w:r>
        <w:rPr>
          <w:rFonts w:hint="eastAsia" w:ascii="宋体" w:hAnsi="宋体" w:cs="宋体"/>
          <w:color w:val="000000"/>
          <w:sz w:val="24"/>
          <w:szCs w:val="24"/>
          <w:u w:val="single"/>
        </w:rPr>
        <w:t>开工日期前7天；</w:t>
      </w:r>
      <w:r>
        <w:rPr>
          <w:rFonts w:hint="eastAsia" w:ascii="宋体" w:hAnsi="宋体" w:cs="宋体"/>
          <w:color w:val="000000"/>
          <w:sz w:val="24"/>
          <w:szCs w:val="24"/>
        </w:rPr>
        <w:t xml:space="preserve"> </w:t>
      </w:r>
    </w:p>
    <w:p>
      <w:pPr>
        <w:pStyle w:val="70"/>
        <w:spacing w:line="440" w:lineRule="exact"/>
        <w:ind w:firstLine="480" w:firstLineChars="200"/>
        <w:rPr>
          <w:rFonts w:hint="eastAsia" w:ascii="宋体" w:hAnsi="宋体" w:cs="宋体"/>
          <w:color w:val="000000"/>
          <w:sz w:val="24"/>
          <w:szCs w:val="24"/>
        </w:rPr>
      </w:pPr>
      <w:r>
        <w:rPr>
          <w:rFonts w:hint="eastAsia" w:ascii="宋体" w:hAnsi="宋体" w:cs="宋体"/>
          <w:color w:val="000000"/>
          <w:sz w:val="24"/>
          <w:szCs w:val="24"/>
        </w:rPr>
        <w:t>发包人向承包人提供图纸的数量：</w:t>
      </w:r>
      <w:r>
        <w:rPr>
          <w:rFonts w:hint="eastAsia" w:ascii="宋体" w:hAnsi="宋体" w:cs="宋体"/>
          <w:color w:val="000000"/>
          <w:sz w:val="24"/>
          <w:szCs w:val="24"/>
          <w:u w:val="single"/>
        </w:rPr>
        <w:t>三套（含施工图纸，不含标准图集）。承包人需要增加图纸套数的，需经发包人同意，所需费用由承包人自行承担。</w:t>
      </w:r>
    </w:p>
    <w:p>
      <w:pPr>
        <w:pStyle w:val="70"/>
        <w:spacing w:line="440" w:lineRule="exact"/>
        <w:ind w:firstLine="480" w:firstLineChars="200"/>
        <w:outlineLvl w:val="0"/>
        <w:rPr>
          <w:rFonts w:hint="eastAsia" w:ascii="宋体" w:hAnsi="宋体" w:cs="宋体"/>
          <w:color w:val="000000"/>
          <w:sz w:val="24"/>
          <w:szCs w:val="24"/>
        </w:rPr>
      </w:pPr>
      <w:bookmarkStart w:id="371" w:name="_Toc7236"/>
      <w:bookmarkStart w:id="372" w:name="_Toc8973"/>
      <w:bookmarkStart w:id="373" w:name="_Toc24109"/>
      <w:bookmarkStart w:id="374" w:name="_Toc11254"/>
      <w:bookmarkStart w:id="375" w:name="_Toc11722"/>
      <w:bookmarkStart w:id="376" w:name="_Toc14037"/>
      <w:r>
        <w:rPr>
          <w:rFonts w:hint="eastAsia" w:ascii="宋体" w:hAnsi="宋体" w:cs="宋体"/>
          <w:color w:val="000000"/>
          <w:sz w:val="24"/>
          <w:szCs w:val="24"/>
        </w:rPr>
        <w:t>1.6.4 承包人文件</w:t>
      </w:r>
      <w:bookmarkEnd w:id="371"/>
      <w:bookmarkEnd w:id="372"/>
      <w:bookmarkEnd w:id="373"/>
      <w:bookmarkEnd w:id="374"/>
      <w:bookmarkEnd w:id="375"/>
      <w:bookmarkEnd w:id="376"/>
      <w:r>
        <w:rPr>
          <w:rFonts w:hint="eastAsia" w:ascii="宋体" w:hAnsi="宋体" w:cs="宋体"/>
          <w:color w:val="000000"/>
          <w:sz w:val="24"/>
          <w:szCs w:val="24"/>
        </w:rPr>
        <w:t xml:space="preserve"> </w:t>
      </w:r>
    </w:p>
    <w:p>
      <w:pPr>
        <w:pStyle w:val="70"/>
        <w:spacing w:line="440" w:lineRule="exact"/>
        <w:ind w:firstLine="480" w:firstLineChars="200"/>
        <w:rPr>
          <w:rFonts w:hint="eastAsia" w:ascii="宋体" w:hAnsi="宋体" w:cs="宋体"/>
          <w:color w:val="000000"/>
          <w:sz w:val="24"/>
          <w:szCs w:val="24"/>
        </w:rPr>
      </w:pPr>
      <w:r>
        <w:rPr>
          <w:rFonts w:hint="eastAsia" w:ascii="宋体" w:hAnsi="宋体" w:cs="宋体"/>
          <w:color w:val="000000"/>
          <w:sz w:val="24"/>
          <w:szCs w:val="24"/>
        </w:rPr>
        <w:t>需要由承包人提供的文件，包括：</w:t>
      </w:r>
      <w:r>
        <w:rPr>
          <w:rFonts w:hint="eastAsia" w:ascii="宋体" w:hAnsi="宋体" w:cs="宋体"/>
          <w:color w:val="000000"/>
          <w:sz w:val="24"/>
          <w:szCs w:val="24"/>
          <w:u w:val="single"/>
        </w:rPr>
        <w:t>投标文件四套（含投标光盘）、施工组织设计、工程进度计划、专项施工方案、专业暂估价工程或暂定材料的招标（询价）方案及招标（询价）文件、及其它在施工过程中需要承包人向发包人提供的文件。</w:t>
      </w:r>
    </w:p>
    <w:p>
      <w:pPr>
        <w:pStyle w:val="70"/>
        <w:spacing w:line="440" w:lineRule="exact"/>
        <w:ind w:firstLine="480" w:firstLineChars="200"/>
        <w:rPr>
          <w:rFonts w:hint="eastAsia" w:ascii="宋体" w:hAnsi="宋体" w:cs="宋体"/>
          <w:color w:val="000000"/>
          <w:sz w:val="24"/>
          <w:szCs w:val="24"/>
        </w:rPr>
      </w:pPr>
      <w:r>
        <w:rPr>
          <w:rFonts w:hint="eastAsia" w:ascii="宋体" w:hAnsi="宋体" w:cs="宋体"/>
          <w:color w:val="000000"/>
          <w:sz w:val="24"/>
          <w:szCs w:val="24"/>
        </w:rPr>
        <w:t>应提供计划、报表的名称及完成时间：</w:t>
      </w:r>
      <w:r>
        <w:rPr>
          <w:rFonts w:hint="eastAsia" w:ascii="宋体" w:hAnsi="宋体" w:cs="宋体"/>
          <w:color w:val="000000"/>
          <w:sz w:val="24"/>
          <w:szCs w:val="24"/>
          <w:u w:val="single"/>
        </w:rPr>
        <w:t>承包人应在开工前三天提交（经监理工程师认可的）本工程实施性施工组织设计、总进度计划、阶段性进度计划；计划按照本专用合同条款约定；当月 25 日前向监理工程师报送“工程进度月报表（当月完成工程量和次月进度计划）”和“计量支付申请书”，工程师在承包人提交后 7 日内确认；每周五上午向监理工程师提供周计划（当周完成计划和次周进度计划）。</w:t>
      </w:r>
    </w:p>
    <w:p>
      <w:pPr>
        <w:pStyle w:val="70"/>
        <w:spacing w:line="440" w:lineRule="exact"/>
        <w:ind w:firstLine="480" w:firstLineChars="200"/>
        <w:rPr>
          <w:rFonts w:hint="eastAsia" w:ascii="宋体" w:hAnsi="宋体" w:cs="宋体"/>
          <w:color w:val="000000"/>
          <w:sz w:val="24"/>
          <w:szCs w:val="24"/>
        </w:rPr>
      </w:pPr>
      <w:r>
        <w:rPr>
          <w:rFonts w:hint="eastAsia" w:ascii="宋体" w:hAnsi="宋体" w:cs="宋体"/>
          <w:color w:val="000000"/>
          <w:sz w:val="24"/>
          <w:szCs w:val="24"/>
        </w:rPr>
        <w:t>承包人提供的文件的期限为：</w:t>
      </w:r>
      <w:r>
        <w:rPr>
          <w:rFonts w:hint="eastAsia" w:ascii="宋体" w:hAnsi="宋体" w:cs="宋体"/>
          <w:color w:val="000000"/>
          <w:sz w:val="24"/>
          <w:szCs w:val="24"/>
          <w:u w:val="single"/>
        </w:rPr>
        <w:t xml:space="preserve">  开工前3天。  </w:t>
      </w:r>
    </w:p>
    <w:p>
      <w:pPr>
        <w:pStyle w:val="70"/>
        <w:spacing w:line="440" w:lineRule="exact"/>
        <w:ind w:firstLine="480" w:firstLineChars="200"/>
        <w:rPr>
          <w:rFonts w:hint="eastAsia" w:ascii="宋体" w:hAnsi="宋体" w:cs="宋体"/>
          <w:color w:val="000000"/>
          <w:sz w:val="24"/>
          <w:szCs w:val="24"/>
        </w:rPr>
      </w:pPr>
      <w:r>
        <w:rPr>
          <w:rFonts w:hint="eastAsia" w:ascii="宋体" w:hAnsi="宋体" w:cs="宋体"/>
          <w:color w:val="000000"/>
          <w:sz w:val="24"/>
          <w:szCs w:val="24"/>
        </w:rPr>
        <w:t xml:space="preserve">承包人提供的文件的数量为： </w:t>
      </w:r>
      <w:r>
        <w:rPr>
          <w:rFonts w:hint="eastAsia" w:ascii="宋体" w:hAnsi="宋体" w:cs="宋体"/>
          <w:color w:val="000000"/>
          <w:sz w:val="24"/>
          <w:szCs w:val="24"/>
          <w:u w:val="single"/>
        </w:rPr>
        <w:t xml:space="preserve"> 根据具体情况另行确定。</w:t>
      </w:r>
    </w:p>
    <w:p>
      <w:pPr>
        <w:pStyle w:val="70"/>
        <w:spacing w:line="440" w:lineRule="exact"/>
        <w:ind w:firstLine="480" w:firstLineChars="200"/>
        <w:rPr>
          <w:rFonts w:hint="eastAsia" w:ascii="宋体" w:hAnsi="宋体" w:cs="宋体"/>
          <w:color w:val="000000"/>
          <w:sz w:val="24"/>
          <w:szCs w:val="24"/>
          <w:u w:val="single"/>
        </w:rPr>
      </w:pPr>
      <w:r>
        <w:rPr>
          <w:rFonts w:hint="eastAsia" w:ascii="宋体" w:hAnsi="宋体" w:cs="宋体"/>
          <w:color w:val="000000"/>
          <w:sz w:val="24"/>
          <w:szCs w:val="24"/>
        </w:rPr>
        <w:t xml:space="preserve">承包人提供的文件的形式为：  </w:t>
      </w:r>
      <w:r>
        <w:rPr>
          <w:rFonts w:hint="eastAsia" w:ascii="宋体" w:hAnsi="宋体" w:cs="宋体"/>
          <w:color w:val="000000"/>
          <w:sz w:val="24"/>
          <w:szCs w:val="24"/>
          <w:u w:val="single"/>
        </w:rPr>
        <w:t>书面文件和电子文件。</w:t>
      </w:r>
    </w:p>
    <w:p>
      <w:pPr>
        <w:pStyle w:val="70"/>
        <w:spacing w:line="440" w:lineRule="exact"/>
        <w:ind w:firstLine="480" w:firstLineChars="200"/>
        <w:rPr>
          <w:rFonts w:hint="eastAsia" w:ascii="宋体" w:hAnsi="宋体" w:cs="宋体"/>
          <w:color w:val="000000"/>
          <w:sz w:val="24"/>
          <w:szCs w:val="24"/>
        </w:rPr>
      </w:pPr>
      <w:r>
        <w:rPr>
          <w:rFonts w:hint="eastAsia" w:ascii="宋体" w:hAnsi="宋体" w:cs="宋体"/>
          <w:color w:val="000000"/>
          <w:sz w:val="24"/>
          <w:szCs w:val="24"/>
        </w:rPr>
        <w:t>发包人审批承包人文件的期限：</w:t>
      </w:r>
      <w:r>
        <w:rPr>
          <w:rFonts w:hint="eastAsia" w:ascii="宋体" w:hAnsi="宋体" w:cs="宋体"/>
          <w:color w:val="000000"/>
          <w:sz w:val="24"/>
          <w:szCs w:val="24"/>
          <w:u w:val="single"/>
        </w:rPr>
        <w:t xml:space="preserve"> 收到承包人文件后7天内 。</w:t>
      </w:r>
      <w:r>
        <w:rPr>
          <w:rFonts w:hint="eastAsia" w:ascii="宋体" w:hAnsi="宋体" w:cs="宋体"/>
          <w:color w:val="000000"/>
          <w:sz w:val="24"/>
          <w:szCs w:val="24"/>
        </w:rPr>
        <w:t xml:space="preserve"> </w:t>
      </w:r>
    </w:p>
    <w:p>
      <w:pPr>
        <w:pStyle w:val="70"/>
        <w:spacing w:line="440" w:lineRule="exact"/>
        <w:ind w:firstLine="480" w:firstLineChars="200"/>
        <w:outlineLvl w:val="0"/>
        <w:rPr>
          <w:rFonts w:hint="eastAsia" w:ascii="宋体" w:hAnsi="宋体" w:cs="宋体"/>
          <w:color w:val="000000"/>
          <w:sz w:val="24"/>
          <w:szCs w:val="24"/>
        </w:rPr>
      </w:pPr>
      <w:bookmarkStart w:id="377" w:name="_Toc18098"/>
      <w:bookmarkStart w:id="378" w:name="_Toc22961"/>
      <w:bookmarkStart w:id="379" w:name="_Toc8629"/>
      <w:bookmarkStart w:id="380" w:name="_Toc3437"/>
      <w:bookmarkStart w:id="381" w:name="_Toc29422"/>
      <w:bookmarkStart w:id="382" w:name="_Toc23032"/>
      <w:r>
        <w:rPr>
          <w:rFonts w:hint="eastAsia" w:ascii="宋体" w:hAnsi="宋体" w:cs="宋体"/>
          <w:color w:val="000000"/>
          <w:sz w:val="24"/>
          <w:szCs w:val="24"/>
        </w:rPr>
        <w:t xml:space="preserve">1.6.5 关于现场图纸准备的约定： </w:t>
      </w:r>
      <w:r>
        <w:rPr>
          <w:rFonts w:hint="eastAsia" w:ascii="宋体" w:hAnsi="宋体" w:cs="宋体"/>
          <w:color w:val="000000"/>
          <w:sz w:val="24"/>
          <w:szCs w:val="24"/>
          <w:u w:val="single"/>
        </w:rPr>
        <w:t>承包人应在施工现场另外保存一套完整的图纸和承包人文件，供发包人、监理人及有关人员进行工程检查时使用。</w:t>
      </w:r>
      <w:bookmarkEnd w:id="377"/>
      <w:bookmarkEnd w:id="378"/>
      <w:bookmarkEnd w:id="379"/>
      <w:bookmarkEnd w:id="380"/>
      <w:bookmarkEnd w:id="381"/>
      <w:bookmarkEnd w:id="382"/>
      <w:r>
        <w:rPr>
          <w:rFonts w:hint="eastAsia" w:ascii="宋体" w:hAnsi="宋体" w:cs="宋体"/>
          <w:color w:val="000000"/>
          <w:sz w:val="24"/>
          <w:szCs w:val="24"/>
        </w:rPr>
        <w:t xml:space="preserve"> </w:t>
      </w:r>
    </w:p>
    <w:p>
      <w:pPr>
        <w:pStyle w:val="70"/>
        <w:spacing w:line="440" w:lineRule="exact"/>
        <w:ind w:firstLine="480" w:firstLineChars="200"/>
        <w:outlineLvl w:val="0"/>
        <w:rPr>
          <w:rFonts w:hint="eastAsia" w:ascii="宋体" w:hAnsi="宋体" w:cs="宋体"/>
          <w:color w:val="000000"/>
          <w:sz w:val="24"/>
          <w:szCs w:val="24"/>
        </w:rPr>
      </w:pPr>
      <w:bookmarkStart w:id="383" w:name="_Toc9174"/>
      <w:bookmarkStart w:id="384" w:name="_Toc2292"/>
      <w:bookmarkStart w:id="385" w:name="_Toc12217"/>
      <w:bookmarkStart w:id="386" w:name="_Toc12266"/>
      <w:bookmarkStart w:id="387" w:name="_Toc1004"/>
      <w:bookmarkStart w:id="388" w:name="_Toc22902"/>
      <w:r>
        <w:rPr>
          <w:rFonts w:hint="eastAsia" w:ascii="宋体" w:hAnsi="宋体" w:cs="宋体"/>
          <w:color w:val="000000"/>
          <w:sz w:val="24"/>
          <w:szCs w:val="24"/>
        </w:rPr>
        <w:t>1.7 联络</w:t>
      </w:r>
      <w:bookmarkEnd w:id="383"/>
      <w:bookmarkEnd w:id="384"/>
      <w:bookmarkEnd w:id="385"/>
      <w:bookmarkEnd w:id="386"/>
      <w:bookmarkEnd w:id="387"/>
      <w:bookmarkEnd w:id="388"/>
      <w:r>
        <w:rPr>
          <w:rFonts w:hint="eastAsia" w:ascii="宋体" w:hAnsi="宋体" w:cs="宋体"/>
          <w:color w:val="000000"/>
          <w:sz w:val="24"/>
          <w:szCs w:val="24"/>
        </w:rPr>
        <w:t xml:space="preserve"> </w:t>
      </w:r>
    </w:p>
    <w:p>
      <w:pPr>
        <w:pStyle w:val="70"/>
        <w:spacing w:line="440" w:lineRule="exact"/>
        <w:ind w:firstLine="480" w:firstLineChars="200"/>
        <w:rPr>
          <w:rFonts w:hint="eastAsia" w:ascii="宋体" w:hAnsi="宋体" w:cs="宋体"/>
          <w:color w:val="000000"/>
          <w:sz w:val="24"/>
          <w:szCs w:val="24"/>
        </w:rPr>
      </w:pPr>
      <w:r>
        <w:rPr>
          <w:rFonts w:hint="eastAsia" w:ascii="宋体" w:hAnsi="宋体" w:cs="宋体"/>
          <w:color w:val="000000"/>
          <w:sz w:val="24"/>
          <w:szCs w:val="24"/>
        </w:rPr>
        <w:t xml:space="preserve">1.7.1发包人和承包人按通用条款执行并应当在7天内将与合同有关的通知、批准、证明、证书、指示、指令、要求、请求、同意、意见、确定和决定等书面函件送达对方当事人。 </w:t>
      </w:r>
    </w:p>
    <w:p>
      <w:pPr>
        <w:pStyle w:val="70"/>
        <w:spacing w:line="440" w:lineRule="exact"/>
        <w:ind w:firstLine="480" w:firstLineChars="200"/>
        <w:outlineLvl w:val="0"/>
        <w:rPr>
          <w:rFonts w:hint="eastAsia" w:ascii="宋体" w:hAnsi="宋体" w:cs="宋体"/>
          <w:color w:val="000000"/>
          <w:sz w:val="24"/>
          <w:szCs w:val="24"/>
        </w:rPr>
      </w:pPr>
      <w:bookmarkStart w:id="389" w:name="_Toc4089"/>
      <w:bookmarkStart w:id="390" w:name="_Toc9977"/>
      <w:bookmarkStart w:id="391" w:name="_Toc22932"/>
      <w:bookmarkStart w:id="392" w:name="_Toc18404"/>
      <w:bookmarkStart w:id="393" w:name="_Toc17449"/>
      <w:bookmarkStart w:id="394" w:name="_Toc30122"/>
      <w:r>
        <w:rPr>
          <w:rFonts w:hint="eastAsia" w:ascii="宋体" w:hAnsi="宋体" w:cs="宋体"/>
          <w:color w:val="000000"/>
          <w:sz w:val="24"/>
          <w:szCs w:val="24"/>
        </w:rPr>
        <w:t>1.7.2 发包人接收文件的地点：</w:t>
      </w:r>
      <w:r>
        <w:rPr>
          <w:rFonts w:hint="eastAsia" w:ascii="宋体" w:hAnsi="宋体" w:cs="宋体"/>
          <w:color w:val="000000"/>
          <w:sz w:val="24"/>
          <w:szCs w:val="24"/>
          <w:u w:val="single"/>
        </w:rPr>
        <w:t>发包人项目办公室</w:t>
      </w:r>
      <w:bookmarkEnd w:id="389"/>
      <w:bookmarkEnd w:id="390"/>
      <w:bookmarkEnd w:id="391"/>
      <w:bookmarkEnd w:id="392"/>
      <w:bookmarkEnd w:id="393"/>
      <w:bookmarkEnd w:id="394"/>
      <w:r>
        <w:rPr>
          <w:rFonts w:hint="eastAsia" w:ascii="宋体" w:hAnsi="宋体" w:cs="宋体"/>
          <w:color w:val="000000"/>
          <w:sz w:val="24"/>
          <w:szCs w:val="24"/>
        </w:rPr>
        <w:t xml:space="preserve">  </w:t>
      </w:r>
    </w:p>
    <w:p>
      <w:pPr>
        <w:pStyle w:val="70"/>
        <w:spacing w:line="440" w:lineRule="exact"/>
        <w:ind w:firstLine="480" w:firstLineChars="200"/>
        <w:rPr>
          <w:rFonts w:hint="eastAsia" w:ascii="宋体" w:hAnsi="宋体" w:cs="宋体"/>
          <w:color w:val="000000"/>
          <w:sz w:val="24"/>
          <w:szCs w:val="24"/>
          <w:u w:val="single"/>
        </w:rPr>
      </w:pPr>
      <w:r>
        <w:rPr>
          <w:rFonts w:hint="eastAsia" w:ascii="宋体" w:hAnsi="宋体" w:cs="宋体"/>
          <w:color w:val="000000"/>
          <w:sz w:val="24"/>
          <w:szCs w:val="24"/>
        </w:rPr>
        <w:t>发包人指定的接收人为：</w:t>
      </w:r>
      <w:r>
        <w:rPr>
          <w:rFonts w:hint="eastAsia" w:ascii="宋体" w:hAnsi="宋体" w:cs="宋体"/>
          <w:color w:val="000000"/>
          <w:sz w:val="24"/>
          <w:szCs w:val="24"/>
          <w:u w:val="single"/>
        </w:rPr>
        <w:t xml:space="preserve">        </w:t>
      </w:r>
    </w:p>
    <w:p>
      <w:pPr>
        <w:pStyle w:val="70"/>
        <w:spacing w:line="440" w:lineRule="exact"/>
        <w:ind w:firstLine="480" w:firstLineChars="200"/>
        <w:rPr>
          <w:rFonts w:hint="eastAsia" w:ascii="宋体" w:hAnsi="宋体" w:cs="宋体"/>
          <w:color w:val="000000"/>
          <w:sz w:val="24"/>
          <w:szCs w:val="24"/>
        </w:rPr>
      </w:pPr>
      <w:r>
        <w:rPr>
          <w:rFonts w:hint="eastAsia" w:ascii="宋体" w:hAnsi="宋体" w:cs="宋体"/>
          <w:color w:val="000000"/>
          <w:sz w:val="24"/>
          <w:szCs w:val="24"/>
        </w:rPr>
        <w:t>承包人接收文件的地点：</w:t>
      </w:r>
      <w:r>
        <w:rPr>
          <w:rFonts w:hint="eastAsia" w:ascii="宋体" w:hAnsi="宋体" w:cs="宋体"/>
          <w:color w:val="000000"/>
          <w:sz w:val="24"/>
          <w:szCs w:val="24"/>
          <w:u w:val="single"/>
        </w:rPr>
        <w:t>承包人项目办公室</w:t>
      </w:r>
    </w:p>
    <w:p>
      <w:pPr>
        <w:pStyle w:val="70"/>
        <w:spacing w:line="440" w:lineRule="exact"/>
        <w:ind w:firstLine="480" w:firstLineChars="200"/>
        <w:rPr>
          <w:rFonts w:hint="eastAsia" w:ascii="宋体" w:hAnsi="宋体" w:cs="宋体"/>
          <w:color w:val="000000"/>
          <w:sz w:val="24"/>
          <w:szCs w:val="24"/>
        </w:rPr>
      </w:pPr>
      <w:r>
        <w:rPr>
          <w:rFonts w:hint="eastAsia" w:ascii="宋体" w:hAnsi="宋体" w:cs="宋体"/>
          <w:color w:val="000000"/>
          <w:sz w:val="24"/>
          <w:szCs w:val="24"/>
        </w:rPr>
        <w:t>承包人指定的接收人为：</w:t>
      </w:r>
      <w:r>
        <w:rPr>
          <w:rFonts w:hint="eastAsia" w:ascii="宋体" w:hAnsi="宋体" w:cs="宋体"/>
          <w:color w:val="000000"/>
          <w:sz w:val="24"/>
          <w:szCs w:val="24"/>
          <w:u w:val="single"/>
        </w:rPr>
        <w:t xml:space="preserve">        </w:t>
      </w:r>
      <w:r>
        <w:rPr>
          <w:rFonts w:hint="eastAsia" w:ascii="宋体" w:hAnsi="宋体" w:cs="宋体"/>
          <w:color w:val="000000"/>
          <w:sz w:val="24"/>
          <w:szCs w:val="24"/>
        </w:rPr>
        <w:t xml:space="preserve">   </w:t>
      </w:r>
    </w:p>
    <w:p>
      <w:pPr>
        <w:pStyle w:val="70"/>
        <w:spacing w:line="440" w:lineRule="exact"/>
        <w:ind w:firstLine="480" w:firstLineChars="200"/>
        <w:rPr>
          <w:rFonts w:hint="eastAsia" w:ascii="宋体" w:hAnsi="宋体" w:cs="宋体"/>
          <w:color w:val="000000"/>
          <w:sz w:val="24"/>
          <w:szCs w:val="24"/>
        </w:rPr>
      </w:pPr>
      <w:r>
        <w:rPr>
          <w:rFonts w:hint="eastAsia" w:ascii="宋体" w:hAnsi="宋体" w:cs="宋体"/>
          <w:color w:val="000000"/>
          <w:sz w:val="24"/>
          <w:szCs w:val="24"/>
        </w:rPr>
        <w:t>监理人接收文件的地点：</w:t>
      </w:r>
      <w:r>
        <w:rPr>
          <w:rFonts w:hint="eastAsia" w:ascii="宋体" w:hAnsi="宋体" w:cs="宋体"/>
          <w:color w:val="000000"/>
          <w:sz w:val="24"/>
          <w:szCs w:val="24"/>
          <w:u w:val="single"/>
        </w:rPr>
        <w:t>监理人项目办公室</w:t>
      </w:r>
      <w:r>
        <w:rPr>
          <w:rFonts w:hint="eastAsia" w:ascii="宋体" w:hAnsi="宋体" w:cs="宋体"/>
          <w:color w:val="000000"/>
          <w:sz w:val="24"/>
          <w:szCs w:val="24"/>
        </w:rPr>
        <w:t xml:space="preserve">  </w:t>
      </w:r>
    </w:p>
    <w:p>
      <w:pPr>
        <w:pStyle w:val="70"/>
        <w:spacing w:line="440" w:lineRule="exact"/>
        <w:ind w:firstLine="480" w:firstLineChars="200"/>
        <w:rPr>
          <w:rFonts w:hint="eastAsia" w:ascii="宋体" w:hAnsi="宋体" w:cs="宋体"/>
          <w:color w:val="000000"/>
          <w:sz w:val="24"/>
          <w:szCs w:val="24"/>
        </w:rPr>
      </w:pPr>
      <w:r>
        <w:rPr>
          <w:rFonts w:hint="eastAsia" w:ascii="宋体" w:hAnsi="宋体" w:cs="宋体"/>
          <w:color w:val="000000"/>
          <w:sz w:val="24"/>
          <w:szCs w:val="24"/>
        </w:rPr>
        <w:t>监理人指定的接收人为：</w:t>
      </w:r>
      <w:r>
        <w:rPr>
          <w:rFonts w:hint="eastAsia" w:ascii="宋体" w:hAnsi="宋体" w:cs="宋体"/>
          <w:color w:val="000000"/>
          <w:sz w:val="24"/>
          <w:szCs w:val="24"/>
          <w:u w:val="single"/>
        </w:rPr>
        <w:t xml:space="preserve">        </w:t>
      </w:r>
    </w:p>
    <w:p>
      <w:pPr>
        <w:pStyle w:val="70"/>
        <w:spacing w:line="440" w:lineRule="exact"/>
        <w:ind w:firstLine="480" w:firstLineChars="200"/>
        <w:outlineLvl w:val="0"/>
        <w:rPr>
          <w:rFonts w:hint="eastAsia" w:ascii="宋体" w:hAnsi="宋体" w:cs="宋体"/>
          <w:color w:val="000000"/>
          <w:sz w:val="24"/>
          <w:szCs w:val="24"/>
        </w:rPr>
      </w:pPr>
      <w:bookmarkStart w:id="395" w:name="_Toc5237"/>
      <w:bookmarkStart w:id="396" w:name="_Toc29161"/>
      <w:bookmarkStart w:id="397" w:name="_Toc11387"/>
      <w:bookmarkStart w:id="398" w:name="_Toc8463"/>
      <w:bookmarkStart w:id="399" w:name="_Toc5142"/>
      <w:bookmarkStart w:id="400" w:name="_Toc29063"/>
      <w:r>
        <w:rPr>
          <w:rFonts w:hint="eastAsia" w:ascii="宋体" w:hAnsi="宋体" w:cs="宋体"/>
          <w:color w:val="000000"/>
          <w:sz w:val="24"/>
          <w:szCs w:val="24"/>
        </w:rPr>
        <w:t>1.10 交通运输</w:t>
      </w:r>
      <w:bookmarkEnd w:id="395"/>
      <w:bookmarkEnd w:id="396"/>
      <w:bookmarkEnd w:id="397"/>
      <w:bookmarkEnd w:id="398"/>
      <w:bookmarkEnd w:id="399"/>
      <w:bookmarkEnd w:id="400"/>
      <w:r>
        <w:rPr>
          <w:rFonts w:hint="eastAsia" w:ascii="宋体" w:hAnsi="宋体" w:cs="宋体"/>
          <w:color w:val="000000"/>
          <w:sz w:val="24"/>
          <w:szCs w:val="24"/>
        </w:rPr>
        <w:t xml:space="preserve">  </w:t>
      </w:r>
    </w:p>
    <w:p>
      <w:pPr>
        <w:pStyle w:val="70"/>
        <w:spacing w:line="440" w:lineRule="exact"/>
        <w:ind w:firstLine="480" w:firstLineChars="200"/>
        <w:rPr>
          <w:rFonts w:hint="eastAsia" w:ascii="宋体" w:hAnsi="宋体" w:cs="宋体"/>
          <w:color w:val="000000"/>
          <w:sz w:val="24"/>
          <w:szCs w:val="24"/>
        </w:rPr>
      </w:pPr>
      <w:r>
        <w:rPr>
          <w:rFonts w:hint="eastAsia" w:ascii="宋体" w:hAnsi="宋体" w:cs="宋体"/>
          <w:color w:val="000000"/>
          <w:sz w:val="24"/>
          <w:szCs w:val="24"/>
        </w:rPr>
        <w:t xml:space="preserve">1.10.1 出入现场的权利 </w:t>
      </w:r>
    </w:p>
    <w:p>
      <w:pPr>
        <w:pStyle w:val="70"/>
        <w:spacing w:line="440" w:lineRule="exact"/>
        <w:ind w:firstLine="480" w:firstLineChars="200"/>
        <w:rPr>
          <w:rFonts w:hint="eastAsia" w:ascii="宋体" w:hAnsi="宋体" w:cs="宋体"/>
          <w:color w:val="000000"/>
          <w:sz w:val="24"/>
          <w:szCs w:val="24"/>
        </w:rPr>
      </w:pPr>
      <w:r>
        <w:rPr>
          <w:rFonts w:hint="eastAsia" w:ascii="宋体" w:hAnsi="宋体" w:cs="宋体"/>
          <w:color w:val="000000"/>
          <w:sz w:val="24"/>
          <w:szCs w:val="24"/>
        </w:rPr>
        <w:t>关于出入现场的权利的约定：</w:t>
      </w:r>
      <w:r>
        <w:rPr>
          <w:rFonts w:hint="eastAsia" w:ascii="宋体" w:hAnsi="宋体" w:cs="宋体"/>
          <w:color w:val="000000"/>
          <w:sz w:val="24"/>
          <w:szCs w:val="24"/>
          <w:u w:val="single"/>
        </w:rPr>
        <w:t>由承包人按照发包人要求负责取得出入施工现场所需批准手续和全部权利。承包人应协助发包人办理修理场内外道路和其他起初设施的手续。</w:t>
      </w:r>
    </w:p>
    <w:p>
      <w:pPr>
        <w:pStyle w:val="70"/>
        <w:spacing w:line="440" w:lineRule="exact"/>
        <w:ind w:firstLine="480" w:firstLineChars="200"/>
        <w:rPr>
          <w:rFonts w:hint="eastAsia" w:ascii="宋体" w:hAnsi="宋体" w:cs="宋体"/>
          <w:color w:val="000000"/>
          <w:sz w:val="24"/>
          <w:szCs w:val="24"/>
        </w:rPr>
      </w:pPr>
      <w:r>
        <w:rPr>
          <w:rFonts w:hint="eastAsia" w:ascii="宋体" w:hAnsi="宋体" w:cs="宋体"/>
          <w:color w:val="000000"/>
          <w:sz w:val="24"/>
          <w:szCs w:val="24"/>
        </w:rPr>
        <w:t xml:space="preserve">1.10.3 场内交通 </w:t>
      </w:r>
    </w:p>
    <w:p>
      <w:pPr>
        <w:pStyle w:val="70"/>
        <w:spacing w:line="440" w:lineRule="exact"/>
        <w:ind w:firstLine="480" w:firstLineChars="200"/>
        <w:rPr>
          <w:rFonts w:hint="eastAsia" w:ascii="宋体" w:hAnsi="宋体" w:cs="宋体"/>
          <w:color w:val="000000"/>
          <w:sz w:val="24"/>
          <w:szCs w:val="24"/>
          <w:u w:val="single"/>
        </w:rPr>
      </w:pPr>
      <w:r>
        <w:rPr>
          <w:rFonts w:hint="eastAsia" w:ascii="宋体" w:hAnsi="宋体" w:cs="宋体"/>
          <w:color w:val="000000"/>
          <w:sz w:val="24"/>
          <w:szCs w:val="24"/>
        </w:rPr>
        <w:t>关于场外交通和场内交通的边界的约定：</w:t>
      </w:r>
      <w:r>
        <w:rPr>
          <w:rFonts w:hint="eastAsia" w:ascii="宋体" w:hAnsi="宋体" w:cs="宋体"/>
          <w:color w:val="000000"/>
          <w:sz w:val="24"/>
          <w:szCs w:val="24"/>
          <w:u w:val="single"/>
        </w:rPr>
        <w:t>以进入施工现场用地红线为界。</w:t>
      </w:r>
    </w:p>
    <w:p>
      <w:pPr>
        <w:pStyle w:val="70"/>
        <w:spacing w:line="440" w:lineRule="exact"/>
        <w:ind w:firstLine="480" w:firstLineChars="200"/>
        <w:rPr>
          <w:rFonts w:hint="eastAsia" w:ascii="宋体" w:hAnsi="宋体" w:cs="宋体"/>
          <w:color w:val="000000"/>
          <w:sz w:val="24"/>
          <w:szCs w:val="24"/>
        </w:rPr>
      </w:pPr>
      <w:r>
        <w:rPr>
          <w:rFonts w:hint="eastAsia" w:ascii="宋体" w:hAnsi="宋体" w:cs="宋体"/>
          <w:color w:val="000000"/>
          <w:sz w:val="24"/>
          <w:szCs w:val="24"/>
        </w:rPr>
        <w:t>关于工程施工需要的场内道路和交通设施的约定：</w:t>
      </w:r>
      <w:r>
        <w:rPr>
          <w:rFonts w:hint="eastAsia" w:ascii="宋体" w:hAnsi="宋体" w:cs="宋体"/>
          <w:color w:val="000000"/>
          <w:sz w:val="24"/>
          <w:szCs w:val="24"/>
          <w:u w:val="single"/>
        </w:rPr>
        <w:t xml:space="preserve"> 施工区域内的道路由承包人根据施工总平面图的布置负责建设、保养维护、管理，并承担相应费用。施工场地内的维护及卫生管理由承包人负责，费用均已含在合同价中。</w:t>
      </w:r>
    </w:p>
    <w:p>
      <w:pPr>
        <w:pStyle w:val="70"/>
        <w:spacing w:line="440" w:lineRule="exact"/>
        <w:ind w:firstLine="480" w:firstLineChars="200"/>
        <w:rPr>
          <w:rFonts w:hint="eastAsia" w:ascii="宋体" w:hAnsi="宋体" w:cs="宋体"/>
          <w:color w:val="000000"/>
          <w:sz w:val="24"/>
          <w:szCs w:val="24"/>
        </w:rPr>
      </w:pPr>
      <w:r>
        <w:rPr>
          <w:rFonts w:hint="eastAsia" w:ascii="宋体" w:hAnsi="宋体" w:cs="宋体"/>
          <w:color w:val="000000"/>
          <w:sz w:val="24"/>
          <w:szCs w:val="24"/>
        </w:rPr>
        <w:t xml:space="preserve">1.10.4超大件和超重件的运输 </w:t>
      </w:r>
    </w:p>
    <w:p>
      <w:pPr>
        <w:pStyle w:val="70"/>
        <w:spacing w:line="440" w:lineRule="exact"/>
        <w:ind w:firstLine="480" w:firstLineChars="200"/>
        <w:rPr>
          <w:rFonts w:hint="eastAsia" w:ascii="宋体" w:hAnsi="宋体" w:cs="宋体"/>
          <w:color w:val="000000"/>
          <w:sz w:val="24"/>
          <w:szCs w:val="24"/>
        </w:rPr>
      </w:pPr>
      <w:r>
        <w:rPr>
          <w:rFonts w:hint="eastAsia" w:ascii="宋体" w:hAnsi="宋体" w:cs="宋体"/>
          <w:color w:val="000000"/>
          <w:sz w:val="24"/>
          <w:szCs w:val="24"/>
        </w:rPr>
        <w:t xml:space="preserve">若属承包人原因造成运输超大件或超重件所需的道路和桥梁临时加固改造费用和其他有关费用由承包人承担。 </w:t>
      </w:r>
    </w:p>
    <w:p>
      <w:pPr>
        <w:pStyle w:val="70"/>
        <w:spacing w:line="440" w:lineRule="exact"/>
        <w:ind w:firstLine="480" w:firstLineChars="200"/>
        <w:outlineLvl w:val="0"/>
        <w:rPr>
          <w:rFonts w:hint="eastAsia" w:ascii="宋体" w:hAnsi="宋体" w:cs="宋体"/>
          <w:color w:val="000000"/>
          <w:sz w:val="24"/>
          <w:szCs w:val="24"/>
        </w:rPr>
      </w:pPr>
      <w:bookmarkStart w:id="401" w:name="_Toc1655"/>
      <w:bookmarkStart w:id="402" w:name="_Toc21373"/>
      <w:bookmarkStart w:id="403" w:name="_Toc31701"/>
      <w:bookmarkStart w:id="404" w:name="_Toc318"/>
      <w:bookmarkStart w:id="405" w:name="_Toc29840"/>
      <w:bookmarkStart w:id="406" w:name="_Toc7993"/>
      <w:r>
        <w:rPr>
          <w:rFonts w:hint="eastAsia" w:ascii="宋体" w:hAnsi="宋体" w:cs="宋体"/>
          <w:color w:val="000000"/>
          <w:sz w:val="24"/>
          <w:szCs w:val="24"/>
        </w:rPr>
        <w:t>1.11 知识产权</w:t>
      </w:r>
      <w:bookmarkEnd w:id="401"/>
      <w:bookmarkEnd w:id="402"/>
      <w:bookmarkEnd w:id="403"/>
      <w:bookmarkEnd w:id="404"/>
      <w:bookmarkEnd w:id="405"/>
      <w:bookmarkEnd w:id="406"/>
      <w:r>
        <w:rPr>
          <w:rFonts w:hint="eastAsia" w:ascii="宋体" w:hAnsi="宋体" w:cs="宋体"/>
          <w:color w:val="000000"/>
          <w:sz w:val="24"/>
          <w:szCs w:val="24"/>
        </w:rPr>
        <w:t xml:space="preserve"> </w:t>
      </w:r>
    </w:p>
    <w:p>
      <w:pPr>
        <w:pStyle w:val="70"/>
        <w:spacing w:line="440" w:lineRule="exact"/>
        <w:ind w:firstLine="480" w:firstLineChars="200"/>
        <w:rPr>
          <w:rFonts w:hint="eastAsia" w:ascii="宋体" w:hAnsi="宋体" w:cs="宋体"/>
          <w:color w:val="000000"/>
          <w:sz w:val="24"/>
          <w:szCs w:val="24"/>
        </w:rPr>
      </w:pPr>
      <w:r>
        <w:rPr>
          <w:rFonts w:hint="eastAsia" w:ascii="宋体" w:hAnsi="宋体" w:cs="宋体"/>
          <w:color w:val="000000"/>
          <w:sz w:val="24"/>
          <w:szCs w:val="24"/>
        </w:rPr>
        <w:t>1.11.1关于发包人提供给承包人的图纸、发包人为实施工程自行编制或委托编制的技术规范以及反映发包人关于合同要求或其他类似性质的文件的著作权的归属：</w:t>
      </w:r>
      <w:r>
        <w:rPr>
          <w:rFonts w:hint="eastAsia" w:ascii="宋体" w:hAnsi="宋体" w:cs="宋体"/>
          <w:color w:val="000000"/>
          <w:sz w:val="24"/>
          <w:szCs w:val="24"/>
          <w:u w:val="single"/>
        </w:rPr>
        <w:t>属发包人。</w:t>
      </w:r>
      <w:r>
        <w:rPr>
          <w:rFonts w:hint="eastAsia" w:ascii="宋体" w:hAnsi="宋体" w:cs="宋体"/>
          <w:color w:val="000000"/>
          <w:sz w:val="24"/>
          <w:szCs w:val="24"/>
        </w:rPr>
        <w:t xml:space="preserve"> </w:t>
      </w:r>
    </w:p>
    <w:p>
      <w:pPr>
        <w:pStyle w:val="70"/>
        <w:spacing w:line="440" w:lineRule="exact"/>
        <w:ind w:firstLine="480" w:firstLineChars="200"/>
        <w:rPr>
          <w:rFonts w:hint="eastAsia" w:ascii="宋体" w:hAnsi="宋体" w:cs="宋体"/>
          <w:color w:val="000000"/>
          <w:sz w:val="24"/>
          <w:szCs w:val="24"/>
        </w:rPr>
      </w:pPr>
      <w:r>
        <w:rPr>
          <w:rFonts w:hint="eastAsia" w:ascii="宋体" w:hAnsi="宋体" w:cs="宋体"/>
          <w:color w:val="000000"/>
          <w:sz w:val="24"/>
          <w:szCs w:val="24"/>
        </w:rPr>
        <w:t>关于发包人提供的上述文件的使用限制的要求：</w:t>
      </w:r>
      <w:r>
        <w:rPr>
          <w:rFonts w:hint="eastAsia" w:ascii="宋体" w:hAnsi="宋体" w:cs="宋体"/>
          <w:color w:val="000000"/>
          <w:sz w:val="24"/>
          <w:szCs w:val="24"/>
          <w:u w:val="single"/>
        </w:rPr>
        <w:t>按通用条款执行。</w:t>
      </w:r>
      <w:r>
        <w:rPr>
          <w:rFonts w:hint="eastAsia" w:ascii="宋体" w:hAnsi="宋体" w:cs="宋体"/>
          <w:color w:val="000000"/>
          <w:sz w:val="24"/>
          <w:szCs w:val="24"/>
        </w:rPr>
        <w:t xml:space="preserve"> </w:t>
      </w:r>
    </w:p>
    <w:p>
      <w:pPr>
        <w:pStyle w:val="70"/>
        <w:spacing w:line="440" w:lineRule="exact"/>
        <w:ind w:firstLine="480" w:firstLineChars="200"/>
        <w:rPr>
          <w:rFonts w:hint="eastAsia" w:ascii="宋体" w:hAnsi="宋体" w:cs="宋体"/>
          <w:color w:val="000000"/>
          <w:sz w:val="24"/>
          <w:szCs w:val="24"/>
        </w:rPr>
      </w:pPr>
      <w:r>
        <w:rPr>
          <w:rFonts w:hint="eastAsia" w:ascii="宋体" w:hAnsi="宋体" w:cs="宋体"/>
          <w:color w:val="000000"/>
          <w:sz w:val="24"/>
          <w:szCs w:val="24"/>
        </w:rPr>
        <w:t>1.11.2  关于承包人为实施工程所编制文件的著作权的归属：</w:t>
      </w:r>
      <w:r>
        <w:rPr>
          <w:rFonts w:hint="eastAsia" w:ascii="宋体" w:hAnsi="宋体" w:cs="宋体"/>
          <w:color w:val="000000"/>
          <w:sz w:val="24"/>
          <w:szCs w:val="24"/>
          <w:u w:val="single"/>
        </w:rPr>
        <w:t>按通用条款执行。</w:t>
      </w:r>
      <w:r>
        <w:rPr>
          <w:rFonts w:hint="eastAsia" w:ascii="宋体" w:hAnsi="宋体" w:cs="宋体"/>
          <w:color w:val="000000"/>
          <w:sz w:val="24"/>
          <w:szCs w:val="24"/>
        </w:rPr>
        <w:t xml:space="preserve"> </w:t>
      </w:r>
    </w:p>
    <w:p>
      <w:pPr>
        <w:pStyle w:val="70"/>
        <w:spacing w:line="440" w:lineRule="exact"/>
        <w:ind w:firstLine="480" w:firstLineChars="200"/>
        <w:rPr>
          <w:rFonts w:hint="eastAsia" w:ascii="宋体" w:hAnsi="宋体" w:cs="宋体"/>
          <w:color w:val="000000"/>
          <w:sz w:val="24"/>
          <w:szCs w:val="24"/>
        </w:rPr>
      </w:pPr>
      <w:r>
        <w:rPr>
          <w:rFonts w:hint="eastAsia" w:ascii="宋体" w:hAnsi="宋体" w:cs="宋体"/>
          <w:color w:val="000000"/>
          <w:sz w:val="24"/>
          <w:szCs w:val="24"/>
        </w:rPr>
        <w:t xml:space="preserve">关于承包人提供的上述文件的使用限制的要求： </w:t>
      </w:r>
      <w:r>
        <w:rPr>
          <w:rFonts w:hint="eastAsia" w:ascii="宋体" w:hAnsi="宋体" w:cs="宋体"/>
          <w:color w:val="000000"/>
          <w:sz w:val="24"/>
          <w:szCs w:val="24"/>
          <w:u w:val="single"/>
        </w:rPr>
        <w:t>按通用条款执行。</w:t>
      </w:r>
      <w:r>
        <w:rPr>
          <w:rFonts w:hint="eastAsia" w:ascii="宋体" w:hAnsi="宋体" w:cs="宋体"/>
          <w:color w:val="000000"/>
          <w:sz w:val="24"/>
          <w:szCs w:val="24"/>
        </w:rPr>
        <w:t xml:space="preserve"> </w:t>
      </w:r>
    </w:p>
    <w:p>
      <w:pPr>
        <w:pStyle w:val="70"/>
        <w:spacing w:line="440" w:lineRule="exact"/>
        <w:ind w:firstLine="480" w:firstLineChars="200"/>
        <w:rPr>
          <w:rFonts w:hint="eastAsia" w:ascii="宋体" w:hAnsi="宋体" w:cs="宋体"/>
          <w:color w:val="000000"/>
          <w:sz w:val="24"/>
          <w:szCs w:val="24"/>
        </w:rPr>
      </w:pPr>
      <w:r>
        <w:rPr>
          <w:rFonts w:hint="eastAsia" w:ascii="宋体" w:hAnsi="宋体" w:cs="宋体"/>
          <w:color w:val="000000"/>
          <w:sz w:val="24"/>
          <w:szCs w:val="24"/>
        </w:rPr>
        <w:t>1.11.4  承包人在施工过程中所采用的专利、专有技术、技术秘密的使用费的承担方式：</w:t>
      </w:r>
      <w:r>
        <w:rPr>
          <w:rFonts w:hint="eastAsia" w:ascii="宋体" w:hAnsi="宋体" w:cs="宋体"/>
          <w:color w:val="000000"/>
          <w:sz w:val="24"/>
          <w:szCs w:val="24"/>
          <w:u w:val="single"/>
        </w:rPr>
        <w:t>按通用条款执行。</w:t>
      </w:r>
      <w:r>
        <w:rPr>
          <w:rFonts w:hint="eastAsia" w:ascii="宋体" w:hAnsi="宋体" w:cs="宋体"/>
          <w:color w:val="000000"/>
          <w:sz w:val="24"/>
          <w:szCs w:val="24"/>
        </w:rPr>
        <w:t xml:space="preserve"> </w:t>
      </w:r>
    </w:p>
    <w:p>
      <w:pPr>
        <w:pStyle w:val="70"/>
        <w:spacing w:line="440" w:lineRule="exact"/>
        <w:ind w:firstLine="480" w:firstLineChars="200"/>
        <w:rPr>
          <w:rFonts w:hint="eastAsia" w:ascii="宋体" w:hAnsi="宋体" w:cs="宋体"/>
          <w:color w:val="000000"/>
          <w:sz w:val="24"/>
          <w:szCs w:val="24"/>
        </w:rPr>
      </w:pPr>
      <w:r>
        <w:rPr>
          <w:rFonts w:hint="eastAsia" w:ascii="宋体" w:hAnsi="宋体" w:cs="宋体"/>
          <w:color w:val="000000"/>
          <w:sz w:val="24"/>
          <w:szCs w:val="24"/>
        </w:rPr>
        <w:t xml:space="preserve">1.13工程量清单错误的修正 </w:t>
      </w:r>
    </w:p>
    <w:p>
      <w:pPr>
        <w:pStyle w:val="70"/>
        <w:spacing w:line="440" w:lineRule="exact"/>
        <w:ind w:firstLine="480" w:firstLineChars="200"/>
        <w:rPr>
          <w:rFonts w:hint="eastAsia" w:ascii="宋体" w:hAnsi="宋体" w:cs="宋体"/>
          <w:color w:val="000000"/>
          <w:sz w:val="24"/>
          <w:szCs w:val="24"/>
        </w:rPr>
      </w:pPr>
      <w:r>
        <w:rPr>
          <w:rFonts w:hint="eastAsia" w:ascii="宋体" w:hAnsi="宋体" w:cs="宋体"/>
          <w:color w:val="000000"/>
          <w:sz w:val="24"/>
          <w:szCs w:val="24"/>
        </w:rPr>
        <w:t>出现工程量清单错误时，是否调整合同价格：</w:t>
      </w:r>
      <w:r>
        <w:rPr>
          <w:rFonts w:hint="eastAsia" w:ascii="宋体" w:hAnsi="宋体" w:cs="宋体"/>
          <w:color w:val="000000"/>
          <w:sz w:val="24"/>
          <w:szCs w:val="24"/>
          <w:u w:val="single"/>
        </w:rPr>
        <w:t>仅在工程量存在缺项漏项时调整。</w:t>
      </w:r>
    </w:p>
    <w:p>
      <w:pPr>
        <w:pStyle w:val="70"/>
        <w:spacing w:line="440" w:lineRule="exact"/>
        <w:ind w:firstLine="480" w:firstLineChars="200"/>
        <w:rPr>
          <w:rFonts w:hint="eastAsia" w:ascii="宋体" w:hAnsi="宋体" w:cs="宋体"/>
          <w:color w:val="000000"/>
          <w:sz w:val="24"/>
          <w:szCs w:val="24"/>
        </w:rPr>
      </w:pPr>
      <w:r>
        <w:rPr>
          <w:rFonts w:hint="eastAsia" w:ascii="宋体" w:hAnsi="宋体" w:cs="宋体"/>
          <w:color w:val="000000"/>
          <w:sz w:val="24"/>
          <w:szCs w:val="24"/>
        </w:rPr>
        <w:t>允许调整合同价格的工程量偏差范围：</w:t>
      </w:r>
      <w:r>
        <w:rPr>
          <w:rFonts w:hint="eastAsia" w:ascii="宋体" w:hAnsi="宋体" w:cs="宋体"/>
          <w:color w:val="000000"/>
          <w:sz w:val="24"/>
          <w:szCs w:val="24"/>
          <w:u w:val="single"/>
        </w:rPr>
        <w:t>工程量存在缺项、漏项的。</w:t>
      </w:r>
    </w:p>
    <w:p>
      <w:pPr>
        <w:pStyle w:val="70"/>
        <w:spacing w:line="440" w:lineRule="exact"/>
        <w:ind w:firstLine="480" w:firstLineChars="200"/>
        <w:rPr>
          <w:rFonts w:hint="eastAsia" w:ascii="宋体" w:hAnsi="宋体" w:cs="宋体"/>
          <w:color w:val="000000"/>
          <w:sz w:val="24"/>
          <w:szCs w:val="24"/>
        </w:rPr>
      </w:pPr>
      <w:r>
        <w:rPr>
          <w:rFonts w:hint="eastAsia" w:ascii="宋体" w:hAnsi="宋体" w:cs="宋体"/>
          <w:color w:val="000000"/>
          <w:sz w:val="24"/>
          <w:szCs w:val="24"/>
        </w:rPr>
        <w:t xml:space="preserve">2. 发包人 </w:t>
      </w:r>
    </w:p>
    <w:p>
      <w:pPr>
        <w:pStyle w:val="70"/>
        <w:spacing w:line="440" w:lineRule="exact"/>
        <w:ind w:firstLine="480" w:firstLineChars="200"/>
        <w:rPr>
          <w:rFonts w:hint="eastAsia" w:ascii="宋体" w:hAnsi="宋体" w:cs="宋体"/>
          <w:color w:val="000000"/>
          <w:sz w:val="24"/>
          <w:szCs w:val="24"/>
        </w:rPr>
      </w:pPr>
      <w:r>
        <w:rPr>
          <w:rFonts w:hint="eastAsia" w:ascii="宋体" w:hAnsi="宋体" w:cs="宋体"/>
          <w:color w:val="000000"/>
          <w:sz w:val="24"/>
          <w:szCs w:val="24"/>
        </w:rPr>
        <w:t xml:space="preserve">2.2 发包人代表 </w:t>
      </w:r>
    </w:p>
    <w:p>
      <w:pPr>
        <w:pStyle w:val="70"/>
        <w:spacing w:line="440" w:lineRule="exact"/>
        <w:ind w:firstLine="480" w:firstLineChars="200"/>
        <w:rPr>
          <w:rFonts w:hint="eastAsia" w:ascii="宋体" w:hAnsi="宋体" w:cs="宋体"/>
          <w:color w:val="000000"/>
          <w:sz w:val="24"/>
          <w:szCs w:val="24"/>
        </w:rPr>
      </w:pPr>
      <w:r>
        <w:rPr>
          <w:rFonts w:hint="eastAsia" w:ascii="宋体" w:hAnsi="宋体" w:cs="宋体"/>
          <w:color w:val="000000"/>
          <w:sz w:val="24"/>
          <w:szCs w:val="24"/>
        </w:rPr>
        <w:t>发包人代表：</w:t>
      </w:r>
    </w:p>
    <w:p>
      <w:pPr>
        <w:pStyle w:val="70"/>
        <w:spacing w:line="440" w:lineRule="exact"/>
        <w:ind w:firstLine="480" w:firstLineChars="200"/>
        <w:rPr>
          <w:rFonts w:hint="eastAsia" w:ascii="宋体" w:hAnsi="宋体" w:cs="宋体"/>
          <w:color w:val="000000"/>
          <w:sz w:val="24"/>
          <w:szCs w:val="24"/>
        </w:rPr>
      </w:pPr>
      <w:r>
        <w:rPr>
          <w:rFonts w:hint="eastAsia" w:ascii="宋体" w:hAnsi="宋体" w:cs="宋体"/>
          <w:color w:val="000000"/>
          <w:sz w:val="24"/>
          <w:szCs w:val="24"/>
        </w:rPr>
        <w:t>姓    名：</w:t>
      </w:r>
      <w:r>
        <w:rPr>
          <w:rFonts w:hint="eastAsia" w:ascii="宋体" w:hAnsi="宋体" w:cs="宋体"/>
          <w:color w:val="000000"/>
          <w:sz w:val="24"/>
          <w:szCs w:val="24"/>
          <w:u w:val="single"/>
        </w:rPr>
        <w:t xml:space="preserve">         </w:t>
      </w:r>
    </w:p>
    <w:p>
      <w:pPr>
        <w:pStyle w:val="70"/>
        <w:spacing w:line="440" w:lineRule="exact"/>
        <w:ind w:firstLine="480" w:firstLineChars="200"/>
        <w:rPr>
          <w:rFonts w:hint="eastAsia" w:ascii="宋体" w:hAnsi="宋体" w:cs="宋体"/>
          <w:color w:val="000000"/>
          <w:sz w:val="24"/>
          <w:szCs w:val="24"/>
        </w:rPr>
      </w:pPr>
      <w:r>
        <w:rPr>
          <w:rFonts w:hint="eastAsia" w:ascii="宋体" w:hAnsi="宋体" w:cs="宋体"/>
          <w:color w:val="000000"/>
          <w:sz w:val="24"/>
          <w:szCs w:val="24"/>
        </w:rPr>
        <w:t>职    务：</w:t>
      </w:r>
      <w:r>
        <w:rPr>
          <w:rFonts w:hint="eastAsia" w:ascii="宋体" w:hAnsi="宋体" w:cs="宋体"/>
          <w:color w:val="000000"/>
          <w:sz w:val="24"/>
          <w:szCs w:val="24"/>
          <w:u w:val="single"/>
        </w:rPr>
        <w:t xml:space="preserve">         </w:t>
      </w:r>
    </w:p>
    <w:p>
      <w:pPr>
        <w:pStyle w:val="70"/>
        <w:spacing w:line="440" w:lineRule="exact"/>
        <w:ind w:firstLine="480" w:firstLineChars="200"/>
        <w:rPr>
          <w:rFonts w:hint="eastAsia" w:ascii="宋体" w:hAnsi="宋体" w:cs="宋体"/>
          <w:color w:val="000000"/>
          <w:sz w:val="24"/>
          <w:szCs w:val="24"/>
        </w:rPr>
      </w:pPr>
      <w:r>
        <w:rPr>
          <w:rFonts w:hint="eastAsia" w:ascii="宋体" w:hAnsi="宋体" w:cs="宋体"/>
          <w:color w:val="000000"/>
          <w:sz w:val="24"/>
          <w:szCs w:val="24"/>
        </w:rPr>
        <w:t>联系电话：</w:t>
      </w:r>
      <w:r>
        <w:rPr>
          <w:rFonts w:hint="eastAsia" w:ascii="宋体" w:hAnsi="宋体" w:cs="宋体"/>
          <w:color w:val="000000"/>
          <w:sz w:val="24"/>
          <w:szCs w:val="24"/>
          <w:u w:val="single"/>
        </w:rPr>
        <w:t xml:space="preserve">         </w:t>
      </w:r>
    </w:p>
    <w:p>
      <w:pPr>
        <w:pStyle w:val="70"/>
        <w:spacing w:line="440" w:lineRule="exact"/>
        <w:ind w:firstLine="480" w:firstLineChars="200"/>
        <w:rPr>
          <w:rFonts w:hint="eastAsia" w:ascii="宋体" w:hAnsi="宋体" w:cs="宋体"/>
          <w:color w:val="000000"/>
          <w:sz w:val="24"/>
          <w:szCs w:val="24"/>
        </w:rPr>
      </w:pPr>
      <w:r>
        <w:rPr>
          <w:rFonts w:hint="eastAsia" w:ascii="宋体" w:hAnsi="宋体" w:cs="宋体"/>
          <w:color w:val="000000"/>
          <w:sz w:val="24"/>
          <w:szCs w:val="24"/>
        </w:rPr>
        <w:t>通信地址：</w:t>
      </w:r>
      <w:r>
        <w:rPr>
          <w:rFonts w:hint="eastAsia" w:ascii="宋体" w:hAnsi="宋体" w:cs="宋体"/>
          <w:color w:val="000000"/>
          <w:sz w:val="24"/>
          <w:szCs w:val="24"/>
          <w:u w:val="single"/>
        </w:rPr>
        <w:t xml:space="preserve">         </w:t>
      </w:r>
    </w:p>
    <w:p>
      <w:pPr>
        <w:pStyle w:val="70"/>
        <w:spacing w:line="440" w:lineRule="exact"/>
        <w:ind w:firstLine="480" w:firstLineChars="200"/>
        <w:rPr>
          <w:rFonts w:hint="eastAsia" w:ascii="宋体" w:hAnsi="宋体" w:cs="宋体"/>
          <w:color w:val="000000"/>
          <w:sz w:val="24"/>
          <w:szCs w:val="24"/>
        </w:rPr>
      </w:pPr>
      <w:r>
        <w:rPr>
          <w:rFonts w:hint="eastAsia" w:ascii="宋体" w:hAnsi="宋体" w:cs="宋体"/>
          <w:color w:val="000000"/>
          <w:sz w:val="24"/>
          <w:szCs w:val="24"/>
        </w:rPr>
        <w:t>发包人对发包人代表的授权范围如下：</w:t>
      </w:r>
      <w:r>
        <w:rPr>
          <w:rFonts w:hint="eastAsia" w:ascii="宋体" w:hAnsi="宋体" w:cs="宋体"/>
          <w:color w:val="000000"/>
          <w:sz w:val="24"/>
          <w:szCs w:val="24"/>
          <w:u w:val="single"/>
        </w:rPr>
        <w:t>(1)检查和监督承包人和监理单位执行合同； (2)对工程设计变更的初审权； (3)承包人项目负责人及有关人员的调换需事先经其同意； (4)参与工程质量、安全、投资、进度的管理及各有关协作单位的协调； (5)参与审核工程进度款的支付；(6)组织竣工验收；(7)重大事项向上级汇报；(8)其他发包人授权的事项。</w:t>
      </w:r>
      <w:r>
        <w:rPr>
          <w:rFonts w:hint="eastAsia" w:ascii="宋体" w:hAnsi="宋体" w:cs="宋体"/>
          <w:color w:val="000000"/>
          <w:sz w:val="24"/>
          <w:szCs w:val="24"/>
        </w:rPr>
        <w:t xml:space="preserve"> </w:t>
      </w:r>
    </w:p>
    <w:p>
      <w:pPr>
        <w:pStyle w:val="70"/>
        <w:spacing w:line="440" w:lineRule="exact"/>
        <w:ind w:firstLine="480" w:firstLineChars="200"/>
        <w:outlineLvl w:val="0"/>
        <w:rPr>
          <w:rFonts w:hint="eastAsia" w:ascii="宋体" w:hAnsi="宋体" w:cs="宋体"/>
          <w:color w:val="000000"/>
          <w:sz w:val="24"/>
          <w:szCs w:val="24"/>
        </w:rPr>
      </w:pPr>
      <w:bookmarkStart w:id="407" w:name="_Toc31558"/>
      <w:bookmarkStart w:id="408" w:name="_Toc65"/>
      <w:bookmarkStart w:id="409" w:name="_Toc9624"/>
      <w:bookmarkStart w:id="410" w:name="_Toc16290"/>
      <w:bookmarkStart w:id="411" w:name="_Toc10883"/>
      <w:bookmarkStart w:id="412" w:name="_Toc31656"/>
      <w:r>
        <w:rPr>
          <w:rFonts w:hint="eastAsia" w:ascii="宋体" w:hAnsi="宋体" w:cs="宋体"/>
          <w:color w:val="000000"/>
          <w:sz w:val="24"/>
          <w:szCs w:val="24"/>
        </w:rPr>
        <w:t>2.4 施工现场、施工条件和基础资料的提供</w:t>
      </w:r>
      <w:bookmarkEnd w:id="407"/>
      <w:bookmarkEnd w:id="408"/>
      <w:bookmarkEnd w:id="409"/>
      <w:bookmarkEnd w:id="410"/>
      <w:bookmarkEnd w:id="411"/>
      <w:bookmarkEnd w:id="412"/>
      <w:r>
        <w:rPr>
          <w:rFonts w:hint="eastAsia" w:ascii="宋体" w:hAnsi="宋体" w:cs="宋体"/>
          <w:color w:val="000000"/>
          <w:sz w:val="24"/>
          <w:szCs w:val="24"/>
        </w:rPr>
        <w:t xml:space="preserve"> </w:t>
      </w:r>
    </w:p>
    <w:p>
      <w:pPr>
        <w:pStyle w:val="70"/>
        <w:spacing w:line="440" w:lineRule="exact"/>
        <w:ind w:firstLine="480" w:firstLineChars="200"/>
        <w:rPr>
          <w:rFonts w:hint="eastAsia" w:ascii="宋体" w:hAnsi="宋体" w:cs="宋体"/>
          <w:color w:val="000000"/>
          <w:sz w:val="24"/>
          <w:szCs w:val="24"/>
        </w:rPr>
      </w:pPr>
      <w:r>
        <w:rPr>
          <w:rFonts w:hint="eastAsia" w:ascii="宋体" w:hAnsi="宋体" w:cs="宋体"/>
          <w:color w:val="000000"/>
          <w:sz w:val="24"/>
          <w:szCs w:val="24"/>
        </w:rPr>
        <w:t xml:space="preserve">2.4.1 提供施工现场 </w:t>
      </w:r>
    </w:p>
    <w:p>
      <w:pPr>
        <w:pStyle w:val="70"/>
        <w:spacing w:line="440" w:lineRule="exact"/>
        <w:ind w:firstLine="480" w:firstLineChars="200"/>
        <w:rPr>
          <w:rFonts w:hint="eastAsia" w:ascii="宋体" w:hAnsi="宋体" w:cs="宋体"/>
          <w:color w:val="000000"/>
          <w:sz w:val="24"/>
          <w:szCs w:val="24"/>
        </w:rPr>
      </w:pPr>
      <w:r>
        <w:rPr>
          <w:rFonts w:hint="eastAsia" w:ascii="宋体" w:hAnsi="宋体" w:cs="宋体"/>
          <w:color w:val="000000"/>
          <w:sz w:val="24"/>
          <w:szCs w:val="24"/>
        </w:rPr>
        <w:t>关于发包人移交施工现场的期限要求：</w:t>
      </w:r>
      <w:r>
        <w:rPr>
          <w:rFonts w:hint="eastAsia" w:ascii="宋体" w:hAnsi="宋体" w:cs="宋体"/>
          <w:color w:val="000000"/>
          <w:sz w:val="24"/>
          <w:szCs w:val="24"/>
          <w:u w:val="single"/>
        </w:rPr>
        <w:t>已具备，开工前3天。</w:t>
      </w:r>
      <w:r>
        <w:rPr>
          <w:rFonts w:hint="eastAsia" w:ascii="宋体" w:hAnsi="宋体" w:cs="宋体"/>
          <w:color w:val="000000"/>
          <w:sz w:val="24"/>
          <w:szCs w:val="24"/>
        </w:rPr>
        <w:t xml:space="preserve"> </w:t>
      </w:r>
    </w:p>
    <w:p>
      <w:pPr>
        <w:pStyle w:val="70"/>
        <w:spacing w:line="440" w:lineRule="exact"/>
        <w:ind w:firstLine="480" w:firstLineChars="200"/>
        <w:rPr>
          <w:rFonts w:hint="eastAsia" w:ascii="宋体" w:hAnsi="宋体" w:cs="宋体"/>
          <w:color w:val="000000"/>
          <w:sz w:val="24"/>
          <w:szCs w:val="24"/>
        </w:rPr>
      </w:pPr>
      <w:r>
        <w:rPr>
          <w:rFonts w:hint="eastAsia" w:ascii="宋体" w:hAnsi="宋体" w:cs="宋体"/>
          <w:color w:val="000000"/>
          <w:sz w:val="24"/>
          <w:szCs w:val="24"/>
        </w:rPr>
        <w:t xml:space="preserve">2.4.2 提供施工条件 </w:t>
      </w:r>
    </w:p>
    <w:p>
      <w:pPr>
        <w:pStyle w:val="70"/>
        <w:spacing w:line="440" w:lineRule="exact"/>
        <w:ind w:firstLine="480" w:firstLineChars="200"/>
        <w:rPr>
          <w:rFonts w:hint="eastAsia" w:ascii="宋体" w:hAnsi="宋体" w:cs="宋体"/>
          <w:color w:val="000000"/>
          <w:sz w:val="24"/>
          <w:szCs w:val="24"/>
        </w:rPr>
      </w:pPr>
      <w:r>
        <w:rPr>
          <w:rFonts w:hint="eastAsia" w:ascii="宋体" w:hAnsi="宋体" w:cs="宋体"/>
          <w:color w:val="000000"/>
          <w:sz w:val="24"/>
          <w:szCs w:val="24"/>
        </w:rPr>
        <w:t>关于发包人应负责提供施工所需要的条件，包括：</w:t>
      </w:r>
      <w:r>
        <w:rPr>
          <w:rFonts w:hint="eastAsia" w:ascii="宋体" w:hAnsi="宋体" w:cs="宋体"/>
          <w:color w:val="000000"/>
          <w:sz w:val="24"/>
          <w:szCs w:val="24"/>
          <w:u w:val="single"/>
        </w:rPr>
        <w:t>通讯线路接驳由承包人自行解决，施工用水、用电由发包人提供至红线范围内，剩余部分由承包人自行解决，其发生费用及施工中用水、用电、线路接驳费用由承包人承担，已含在合同价中。</w:t>
      </w:r>
    </w:p>
    <w:p>
      <w:pPr>
        <w:pStyle w:val="70"/>
        <w:spacing w:line="440" w:lineRule="exact"/>
        <w:ind w:firstLine="480" w:firstLineChars="200"/>
        <w:outlineLvl w:val="0"/>
        <w:rPr>
          <w:rFonts w:hint="eastAsia" w:ascii="宋体" w:hAnsi="宋体" w:cs="宋体"/>
          <w:color w:val="000000"/>
          <w:sz w:val="24"/>
          <w:szCs w:val="24"/>
        </w:rPr>
      </w:pPr>
      <w:bookmarkStart w:id="413" w:name="_Toc27595"/>
      <w:bookmarkStart w:id="414" w:name="_Toc15427"/>
      <w:bookmarkStart w:id="415" w:name="_Toc17864"/>
      <w:bookmarkStart w:id="416" w:name="_Toc26424"/>
      <w:bookmarkStart w:id="417" w:name="_Toc7517"/>
      <w:bookmarkStart w:id="418" w:name="_Toc16413"/>
      <w:r>
        <w:rPr>
          <w:rFonts w:hint="eastAsia" w:ascii="宋体" w:hAnsi="宋体" w:cs="宋体"/>
          <w:color w:val="000000"/>
          <w:sz w:val="24"/>
          <w:szCs w:val="24"/>
        </w:rPr>
        <w:t>2.5 资金来源证明及支付担保</w:t>
      </w:r>
      <w:bookmarkEnd w:id="413"/>
      <w:bookmarkEnd w:id="414"/>
      <w:bookmarkEnd w:id="415"/>
      <w:bookmarkEnd w:id="416"/>
      <w:bookmarkEnd w:id="417"/>
      <w:bookmarkEnd w:id="418"/>
      <w:r>
        <w:rPr>
          <w:rFonts w:hint="eastAsia" w:ascii="宋体" w:hAnsi="宋体" w:cs="宋体"/>
          <w:color w:val="000000"/>
          <w:sz w:val="24"/>
          <w:szCs w:val="24"/>
        </w:rPr>
        <w:t xml:space="preserve"> </w:t>
      </w:r>
    </w:p>
    <w:p>
      <w:pPr>
        <w:pStyle w:val="70"/>
        <w:spacing w:line="440" w:lineRule="exact"/>
        <w:ind w:firstLine="480" w:firstLineChars="200"/>
        <w:rPr>
          <w:rFonts w:hint="eastAsia" w:ascii="宋体" w:hAnsi="宋体" w:cs="宋体"/>
          <w:color w:val="000000"/>
          <w:sz w:val="24"/>
          <w:szCs w:val="24"/>
        </w:rPr>
      </w:pPr>
      <w:r>
        <w:rPr>
          <w:rFonts w:hint="eastAsia" w:ascii="宋体" w:hAnsi="宋体" w:cs="宋体"/>
          <w:color w:val="000000"/>
          <w:sz w:val="24"/>
          <w:szCs w:val="24"/>
        </w:rPr>
        <w:t>发包人提供资金来源证明的期限要求：</w:t>
      </w:r>
      <w:r>
        <w:rPr>
          <w:rFonts w:hint="eastAsia" w:ascii="宋体" w:hAnsi="宋体" w:cs="宋体"/>
          <w:color w:val="000000"/>
          <w:sz w:val="24"/>
          <w:szCs w:val="24"/>
          <w:u w:val="single"/>
        </w:rPr>
        <w:t xml:space="preserve"> /        </w:t>
      </w:r>
      <w:r>
        <w:rPr>
          <w:rFonts w:hint="eastAsia" w:ascii="宋体" w:hAnsi="宋体" w:cs="宋体"/>
          <w:color w:val="000000"/>
          <w:sz w:val="24"/>
          <w:szCs w:val="24"/>
        </w:rPr>
        <w:t xml:space="preserve"> </w:t>
      </w:r>
    </w:p>
    <w:p>
      <w:pPr>
        <w:pStyle w:val="70"/>
        <w:spacing w:line="440" w:lineRule="exact"/>
        <w:ind w:firstLine="480" w:firstLineChars="200"/>
        <w:rPr>
          <w:rFonts w:hint="eastAsia" w:ascii="宋体" w:hAnsi="宋体" w:cs="宋体"/>
          <w:color w:val="000000"/>
          <w:sz w:val="24"/>
          <w:szCs w:val="24"/>
        </w:rPr>
      </w:pPr>
      <w:r>
        <w:rPr>
          <w:rFonts w:hint="eastAsia" w:ascii="宋体" w:hAnsi="宋体" w:cs="宋体"/>
          <w:color w:val="000000"/>
          <w:sz w:val="24"/>
          <w:szCs w:val="24"/>
        </w:rPr>
        <w:t>发包人是否提供支付担保：</w:t>
      </w:r>
      <w:r>
        <w:rPr>
          <w:rFonts w:hint="eastAsia" w:ascii="宋体" w:hAnsi="宋体" w:cs="宋体"/>
          <w:color w:val="000000"/>
          <w:sz w:val="24"/>
          <w:szCs w:val="24"/>
          <w:u w:val="single"/>
        </w:rPr>
        <w:t xml:space="preserve"> 否         </w:t>
      </w:r>
    </w:p>
    <w:p>
      <w:pPr>
        <w:pStyle w:val="70"/>
        <w:spacing w:line="440" w:lineRule="exact"/>
        <w:ind w:firstLine="480" w:firstLineChars="200"/>
        <w:rPr>
          <w:rFonts w:hint="eastAsia" w:ascii="宋体" w:hAnsi="宋体" w:cs="宋体"/>
          <w:color w:val="000000"/>
          <w:sz w:val="24"/>
          <w:szCs w:val="24"/>
        </w:rPr>
      </w:pPr>
      <w:r>
        <w:rPr>
          <w:rFonts w:hint="eastAsia" w:ascii="宋体" w:hAnsi="宋体" w:cs="宋体"/>
          <w:color w:val="000000"/>
          <w:sz w:val="24"/>
          <w:szCs w:val="24"/>
        </w:rPr>
        <w:t>发包人提供支付担保的形式：</w:t>
      </w:r>
      <w:r>
        <w:rPr>
          <w:rFonts w:hint="eastAsia" w:ascii="宋体" w:hAnsi="宋体" w:cs="宋体"/>
          <w:color w:val="000000"/>
          <w:sz w:val="24"/>
          <w:szCs w:val="24"/>
          <w:u w:val="single"/>
        </w:rPr>
        <w:t xml:space="preserve">  /          </w:t>
      </w:r>
    </w:p>
    <w:p>
      <w:pPr>
        <w:pStyle w:val="70"/>
        <w:spacing w:line="440" w:lineRule="exact"/>
        <w:ind w:firstLine="480" w:firstLineChars="200"/>
        <w:rPr>
          <w:rFonts w:hint="eastAsia" w:ascii="宋体" w:hAnsi="宋体" w:cs="宋体"/>
          <w:color w:val="000000"/>
          <w:sz w:val="24"/>
          <w:szCs w:val="24"/>
        </w:rPr>
      </w:pPr>
      <w:r>
        <w:rPr>
          <w:rFonts w:hint="eastAsia" w:ascii="宋体" w:hAnsi="宋体" w:cs="宋体"/>
          <w:color w:val="000000"/>
          <w:sz w:val="24"/>
          <w:szCs w:val="24"/>
        </w:rPr>
        <w:t xml:space="preserve">3. 承包人   </w:t>
      </w:r>
    </w:p>
    <w:p>
      <w:pPr>
        <w:pStyle w:val="70"/>
        <w:spacing w:line="440" w:lineRule="exact"/>
        <w:ind w:firstLine="480" w:firstLineChars="200"/>
        <w:rPr>
          <w:rFonts w:hint="eastAsia" w:ascii="宋体" w:hAnsi="宋体" w:cs="宋体"/>
          <w:color w:val="000000"/>
          <w:sz w:val="24"/>
          <w:szCs w:val="24"/>
        </w:rPr>
      </w:pPr>
      <w:r>
        <w:rPr>
          <w:rFonts w:hint="eastAsia" w:ascii="宋体" w:hAnsi="宋体" w:cs="宋体"/>
          <w:color w:val="000000"/>
          <w:sz w:val="24"/>
          <w:szCs w:val="24"/>
        </w:rPr>
        <w:t xml:space="preserve">3.1 承包人的一般义务 </w:t>
      </w:r>
    </w:p>
    <w:p>
      <w:pPr>
        <w:pStyle w:val="70"/>
        <w:spacing w:line="440" w:lineRule="exact"/>
        <w:ind w:firstLine="480" w:firstLineChars="200"/>
        <w:rPr>
          <w:rFonts w:hint="eastAsia" w:ascii="宋体" w:hAnsi="宋体" w:cs="宋体"/>
          <w:color w:val="000000"/>
          <w:sz w:val="24"/>
          <w:szCs w:val="24"/>
        </w:rPr>
      </w:pPr>
      <w:r>
        <w:rPr>
          <w:rFonts w:hint="eastAsia" w:ascii="宋体" w:hAnsi="宋体" w:cs="宋体"/>
          <w:color w:val="000000"/>
          <w:sz w:val="24"/>
          <w:szCs w:val="24"/>
        </w:rPr>
        <w:t xml:space="preserve">3.1.1 承包人提交的竣工资料的内容： </w:t>
      </w:r>
    </w:p>
    <w:p>
      <w:pPr>
        <w:pStyle w:val="70"/>
        <w:spacing w:line="440" w:lineRule="exact"/>
        <w:ind w:firstLine="480" w:firstLineChars="200"/>
        <w:rPr>
          <w:rFonts w:hint="eastAsia" w:ascii="宋体" w:hAnsi="宋体" w:cs="宋体"/>
          <w:color w:val="000000"/>
          <w:sz w:val="24"/>
          <w:szCs w:val="24"/>
          <w:u w:val="single"/>
        </w:rPr>
      </w:pPr>
      <w:r>
        <w:rPr>
          <w:rFonts w:hint="eastAsia" w:ascii="宋体" w:hAnsi="宋体" w:cs="宋体"/>
          <w:color w:val="000000"/>
          <w:sz w:val="24"/>
          <w:szCs w:val="24"/>
          <w:u w:val="single"/>
        </w:rPr>
        <w:t xml:space="preserve">①承包人应按照国家、省、市以及发包人有关整理工程档案的要求，在工程施工期间及时收集、汇总、整理、编制竣工档案，并于工程竣工验收后30 天向发包人完整预交竣工档案，不按时报送按延误工期赔偿办法处理。 </w:t>
      </w:r>
    </w:p>
    <w:p>
      <w:pPr>
        <w:pStyle w:val="70"/>
        <w:spacing w:line="440" w:lineRule="exact"/>
        <w:ind w:firstLine="480" w:firstLineChars="200"/>
        <w:rPr>
          <w:rFonts w:hint="eastAsia" w:ascii="宋体" w:hAnsi="宋体" w:cs="宋体"/>
          <w:color w:val="000000"/>
          <w:sz w:val="24"/>
          <w:szCs w:val="24"/>
          <w:u w:val="single"/>
        </w:rPr>
      </w:pPr>
      <w:r>
        <w:rPr>
          <w:rFonts w:hint="eastAsia" w:ascii="宋体" w:hAnsi="宋体" w:cs="宋体"/>
          <w:color w:val="000000"/>
          <w:sz w:val="24"/>
          <w:szCs w:val="24"/>
          <w:u w:val="single"/>
        </w:rPr>
        <w:t>②承包人必须委托设计单位按照施工图的格式和比例绘制竣工图贰套，电子版贰套，每出现一处不吻合的承包人须向发包人承担1000元/处的违约金，经监理人复核签证后加盖竣工图章交发包人；自行提供影像资料贰套交发包人；并给规划部门提供该部门认可的电子版竣工图。其测图、绘图、竣工资料收集整理费用须在报价中予以考虑，发包人不额外支付该费用。</w:t>
      </w:r>
    </w:p>
    <w:p>
      <w:pPr>
        <w:pStyle w:val="70"/>
        <w:spacing w:line="440" w:lineRule="exact"/>
        <w:ind w:firstLine="480" w:firstLineChars="200"/>
        <w:rPr>
          <w:rFonts w:hint="eastAsia" w:ascii="宋体" w:hAnsi="宋体" w:cs="宋体"/>
          <w:color w:val="000000"/>
          <w:sz w:val="24"/>
          <w:szCs w:val="24"/>
          <w:u w:val="single"/>
        </w:rPr>
      </w:pPr>
      <w:r>
        <w:rPr>
          <w:rFonts w:hint="eastAsia" w:ascii="宋体" w:hAnsi="宋体" w:cs="宋体"/>
          <w:color w:val="000000"/>
          <w:sz w:val="24"/>
          <w:szCs w:val="24"/>
          <w:u w:val="single"/>
        </w:rPr>
        <w:t xml:space="preserve">③发包人收到完整的竣工验收资料（含竣工图）和竣工验收报告后28 天内组织有关单位进行验收，工程竣工验收严格按国家、省、市、部门有关文件执行，并在验收后28 天内给予认可或提出修改意见。 承包人按要求修改，并承担由自身原因造成修改的费用。 </w:t>
      </w:r>
    </w:p>
    <w:p>
      <w:pPr>
        <w:pStyle w:val="70"/>
        <w:spacing w:line="440" w:lineRule="exact"/>
        <w:ind w:firstLine="480" w:firstLineChars="200"/>
        <w:rPr>
          <w:rFonts w:hint="eastAsia" w:ascii="宋体" w:hAnsi="宋体" w:cs="宋体"/>
          <w:color w:val="000000"/>
          <w:sz w:val="24"/>
          <w:szCs w:val="24"/>
          <w:u w:val="single"/>
        </w:rPr>
      </w:pPr>
      <w:r>
        <w:rPr>
          <w:rFonts w:hint="eastAsia" w:ascii="宋体" w:hAnsi="宋体" w:cs="宋体"/>
          <w:color w:val="000000"/>
          <w:sz w:val="24"/>
          <w:szCs w:val="24"/>
          <w:u w:val="single"/>
        </w:rPr>
        <w:t xml:space="preserve">④发包人收到承包人送交的完整的竣工验收资料（含竣工图）和竣工验收报告后28 天内不组织验收，或验收后28 天内不提出修改意见，视为竣工验收报告已被认可。 </w:t>
      </w:r>
    </w:p>
    <w:p>
      <w:pPr>
        <w:pStyle w:val="70"/>
        <w:spacing w:line="440" w:lineRule="exact"/>
        <w:ind w:firstLine="480" w:firstLineChars="200"/>
        <w:rPr>
          <w:rFonts w:hint="eastAsia" w:ascii="宋体" w:hAnsi="宋体" w:cs="宋体"/>
          <w:color w:val="000000"/>
          <w:sz w:val="24"/>
          <w:szCs w:val="24"/>
        </w:rPr>
      </w:pPr>
      <w:r>
        <w:rPr>
          <w:rFonts w:hint="eastAsia" w:ascii="宋体" w:hAnsi="宋体" w:cs="宋体"/>
          <w:color w:val="000000"/>
          <w:sz w:val="24"/>
          <w:szCs w:val="24"/>
          <w:u w:val="single"/>
        </w:rPr>
        <w:t>⑤工程竣工验收通过，承包人送交完整的竣工验收资料（含竣工图）和竣工验收报告的日期为实际竣工日期。工程按发包人要求修改后通过竣工验收的，实际竣工日期为承包人修改后提请发包人验收的日期。</w:t>
      </w:r>
      <w:r>
        <w:rPr>
          <w:rFonts w:hint="eastAsia" w:ascii="宋体" w:hAnsi="宋体" w:cs="宋体"/>
          <w:color w:val="000000"/>
          <w:sz w:val="24"/>
          <w:szCs w:val="24"/>
        </w:rPr>
        <w:t xml:space="preserve"> </w:t>
      </w:r>
    </w:p>
    <w:p>
      <w:pPr>
        <w:pStyle w:val="70"/>
        <w:spacing w:line="440" w:lineRule="exact"/>
        <w:ind w:firstLine="480" w:firstLineChars="200"/>
        <w:rPr>
          <w:rFonts w:hint="eastAsia" w:ascii="宋体" w:hAnsi="宋体" w:cs="宋体"/>
          <w:color w:val="000000"/>
          <w:sz w:val="24"/>
          <w:szCs w:val="24"/>
        </w:rPr>
      </w:pPr>
      <w:r>
        <w:rPr>
          <w:rFonts w:hint="eastAsia" w:ascii="宋体" w:hAnsi="宋体" w:cs="宋体"/>
          <w:color w:val="000000"/>
          <w:sz w:val="24"/>
          <w:szCs w:val="24"/>
        </w:rPr>
        <w:t>承包人需要提交的竣工资料套数：</w:t>
      </w:r>
      <w:r>
        <w:rPr>
          <w:rFonts w:hint="eastAsia" w:ascii="宋体" w:hAnsi="宋体" w:cs="宋体"/>
          <w:color w:val="000000"/>
          <w:sz w:val="24"/>
          <w:szCs w:val="24"/>
          <w:u w:val="single"/>
        </w:rPr>
        <w:t>竣工图纸肆套及电子版捌套。</w:t>
      </w:r>
      <w:r>
        <w:rPr>
          <w:rFonts w:hint="eastAsia" w:ascii="宋体" w:hAnsi="宋体" w:cs="宋体"/>
          <w:color w:val="000000"/>
          <w:sz w:val="24"/>
          <w:szCs w:val="24"/>
        </w:rPr>
        <w:t xml:space="preserve"> </w:t>
      </w:r>
    </w:p>
    <w:p>
      <w:pPr>
        <w:pStyle w:val="70"/>
        <w:spacing w:line="440" w:lineRule="exact"/>
        <w:ind w:firstLine="480" w:firstLineChars="200"/>
        <w:rPr>
          <w:rFonts w:hint="eastAsia" w:ascii="宋体" w:hAnsi="宋体" w:cs="宋体"/>
          <w:color w:val="000000"/>
          <w:sz w:val="24"/>
          <w:szCs w:val="24"/>
        </w:rPr>
      </w:pPr>
      <w:r>
        <w:rPr>
          <w:rFonts w:hint="eastAsia" w:ascii="宋体" w:hAnsi="宋体" w:cs="宋体"/>
          <w:color w:val="000000"/>
          <w:sz w:val="24"/>
          <w:szCs w:val="24"/>
        </w:rPr>
        <w:t>承包人提交的竣工资料的费用承担：</w:t>
      </w:r>
      <w:r>
        <w:rPr>
          <w:rFonts w:hint="eastAsia" w:ascii="宋体" w:hAnsi="宋体" w:cs="宋体"/>
          <w:color w:val="000000"/>
          <w:sz w:val="24"/>
          <w:szCs w:val="24"/>
          <w:u w:val="single"/>
        </w:rPr>
        <w:t>由承包人自行承担。</w:t>
      </w:r>
      <w:r>
        <w:rPr>
          <w:rFonts w:hint="eastAsia" w:ascii="宋体" w:hAnsi="宋体" w:cs="宋体"/>
          <w:color w:val="000000"/>
          <w:sz w:val="24"/>
          <w:szCs w:val="24"/>
        </w:rPr>
        <w:t xml:space="preserve"> </w:t>
      </w:r>
    </w:p>
    <w:p>
      <w:pPr>
        <w:pStyle w:val="70"/>
        <w:spacing w:line="440" w:lineRule="exact"/>
        <w:ind w:firstLine="480" w:firstLineChars="200"/>
        <w:rPr>
          <w:rFonts w:hint="eastAsia" w:ascii="宋体" w:hAnsi="宋体" w:cs="宋体"/>
          <w:color w:val="000000"/>
          <w:sz w:val="24"/>
          <w:szCs w:val="24"/>
        </w:rPr>
      </w:pPr>
      <w:r>
        <w:rPr>
          <w:rFonts w:hint="eastAsia" w:ascii="宋体" w:hAnsi="宋体" w:cs="宋体"/>
          <w:color w:val="000000"/>
          <w:sz w:val="24"/>
          <w:szCs w:val="24"/>
        </w:rPr>
        <w:t>承包人提交的竣工资料移交时间：</w:t>
      </w:r>
      <w:r>
        <w:rPr>
          <w:rFonts w:hint="eastAsia" w:ascii="宋体" w:hAnsi="宋体" w:cs="宋体"/>
          <w:color w:val="000000"/>
          <w:sz w:val="24"/>
          <w:szCs w:val="24"/>
          <w:u w:val="single"/>
        </w:rPr>
        <w:t>工程竣工验收合格后30 天内。</w:t>
      </w:r>
      <w:r>
        <w:rPr>
          <w:rFonts w:hint="eastAsia" w:ascii="宋体" w:hAnsi="宋体" w:cs="宋体"/>
          <w:color w:val="000000"/>
          <w:sz w:val="24"/>
          <w:szCs w:val="24"/>
        </w:rPr>
        <w:t xml:space="preserve"> </w:t>
      </w:r>
    </w:p>
    <w:p>
      <w:pPr>
        <w:pStyle w:val="70"/>
        <w:spacing w:line="440" w:lineRule="exact"/>
        <w:ind w:firstLine="480" w:firstLineChars="200"/>
        <w:rPr>
          <w:rFonts w:hint="eastAsia" w:ascii="宋体" w:hAnsi="宋体" w:cs="宋体"/>
          <w:color w:val="000000"/>
          <w:sz w:val="24"/>
          <w:szCs w:val="24"/>
        </w:rPr>
      </w:pPr>
      <w:r>
        <w:rPr>
          <w:rFonts w:hint="eastAsia" w:ascii="宋体" w:hAnsi="宋体" w:cs="宋体"/>
          <w:color w:val="000000"/>
          <w:sz w:val="24"/>
          <w:szCs w:val="24"/>
        </w:rPr>
        <w:t>承包人提交的竣工资料形式要求：</w:t>
      </w:r>
      <w:r>
        <w:rPr>
          <w:rFonts w:hint="eastAsia" w:ascii="宋体" w:hAnsi="宋体" w:cs="宋体"/>
          <w:color w:val="000000"/>
          <w:sz w:val="24"/>
          <w:szCs w:val="24"/>
          <w:u w:val="single"/>
        </w:rPr>
        <w:t>纸质版及电子版。</w:t>
      </w:r>
    </w:p>
    <w:p>
      <w:pPr>
        <w:pStyle w:val="70"/>
        <w:spacing w:line="440" w:lineRule="exact"/>
        <w:ind w:firstLine="480" w:firstLineChars="200"/>
        <w:rPr>
          <w:rFonts w:hint="eastAsia" w:ascii="宋体" w:hAnsi="宋体" w:cs="宋体"/>
          <w:color w:val="000000"/>
          <w:sz w:val="24"/>
          <w:szCs w:val="24"/>
        </w:rPr>
      </w:pPr>
      <w:r>
        <w:rPr>
          <w:rFonts w:hint="eastAsia" w:ascii="宋体" w:hAnsi="宋体" w:cs="宋体"/>
          <w:color w:val="000000"/>
          <w:sz w:val="24"/>
          <w:szCs w:val="24"/>
        </w:rPr>
        <w:t xml:space="preserve">3.1.2承包人应履行的其他义务： </w:t>
      </w:r>
    </w:p>
    <w:p>
      <w:pPr>
        <w:pStyle w:val="70"/>
        <w:spacing w:line="440" w:lineRule="exact"/>
        <w:ind w:firstLine="480" w:firstLineChars="200"/>
        <w:rPr>
          <w:rFonts w:hint="eastAsia" w:ascii="宋体" w:hAnsi="宋体" w:cs="宋体"/>
          <w:color w:val="000000"/>
          <w:sz w:val="24"/>
          <w:szCs w:val="24"/>
          <w:u w:val="single"/>
        </w:rPr>
      </w:pPr>
      <w:r>
        <w:rPr>
          <w:rFonts w:hint="eastAsia" w:ascii="宋体" w:hAnsi="宋体" w:cs="宋体"/>
          <w:color w:val="000000"/>
          <w:sz w:val="24"/>
          <w:szCs w:val="24"/>
          <w:u w:val="single"/>
        </w:rPr>
        <w:t xml:space="preserve">(1)应提供计划、报表的名称及完成时间：当月 25日前向工程师报送“工程进度月报表”和“计量支付申请书”，工程师在承包人提交后7日内确认。 </w:t>
      </w:r>
    </w:p>
    <w:p>
      <w:pPr>
        <w:pStyle w:val="70"/>
        <w:spacing w:line="440" w:lineRule="exact"/>
        <w:ind w:firstLine="480" w:firstLineChars="200"/>
        <w:rPr>
          <w:rFonts w:hint="eastAsia" w:ascii="宋体" w:hAnsi="宋体" w:cs="宋体"/>
          <w:color w:val="000000"/>
          <w:sz w:val="24"/>
          <w:szCs w:val="24"/>
          <w:u w:val="single"/>
        </w:rPr>
      </w:pPr>
      <w:r>
        <w:rPr>
          <w:rFonts w:hint="eastAsia" w:ascii="宋体" w:hAnsi="宋体" w:cs="宋体"/>
          <w:color w:val="000000"/>
          <w:sz w:val="24"/>
          <w:szCs w:val="24"/>
          <w:u w:val="single"/>
        </w:rPr>
        <w:t>(2)承担施工安全保卫工作及非夜间施工照明的责任和要求：承包人应按照建设行政主管部门或其他相关部门的要求，自行承担安全保卫、文明施工及非夜间施工照明等工作和相关费用。承包人应负责现场全部作业的安全，在合同工程施工、完工及修补缺陷的整个工程期限内，全面负责所有留在现场上的人员的安全，保护其管辖范围的现场（包括某些尚未完工的和发包人尚未接管的工程）处于有条不紊和良好的状态。承包人已在合同价中考虑有关费用，并保证发包人免于受到或承担应由承包人负责的上述事项所引起的或与之有关的索赔、诉讼以及其它开支。</w:t>
      </w:r>
    </w:p>
    <w:p>
      <w:pPr>
        <w:pStyle w:val="70"/>
        <w:spacing w:line="440" w:lineRule="exact"/>
        <w:ind w:firstLine="480" w:firstLineChars="200"/>
        <w:rPr>
          <w:rFonts w:hint="eastAsia" w:ascii="宋体" w:hAnsi="宋体" w:cs="宋体"/>
          <w:color w:val="000000"/>
          <w:sz w:val="24"/>
          <w:szCs w:val="24"/>
          <w:u w:val="single"/>
        </w:rPr>
      </w:pPr>
      <w:r>
        <w:rPr>
          <w:rFonts w:hint="eastAsia" w:ascii="宋体" w:hAnsi="宋体" w:cs="宋体"/>
          <w:color w:val="000000"/>
          <w:sz w:val="24"/>
          <w:szCs w:val="24"/>
          <w:u w:val="single"/>
        </w:rPr>
        <w:t xml:space="preserve">(3) 已完工程成品保护的特殊要求及费用承担：在项目工程完工未验收交付前的已完工程成品的保护工作和费用均由承包人承担。  </w:t>
      </w:r>
    </w:p>
    <w:p>
      <w:pPr>
        <w:pStyle w:val="70"/>
        <w:spacing w:line="440" w:lineRule="exact"/>
        <w:ind w:firstLine="480" w:firstLineChars="200"/>
        <w:rPr>
          <w:rFonts w:hint="eastAsia" w:ascii="宋体" w:hAnsi="宋体" w:cs="宋体"/>
          <w:color w:val="000000"/>
          <w:sz w:val="24"/>
          <w:szCs w:val="24"/>
          <w:u w:val="single"/>
        </w:rPr>
      </w:pPr>
      <w:r>
        <w:rPr>
          <w:rFonts w:hint="eastAsia" w:ascii="宋体" w:hAnsi="宋体" w:cs="宋体"/>
          <w:color w:val="000000"/>
          <w:sz w:val="24"/>
          <w:szCs w:val="24"/>
          <w:u w:val="single"/>
        </w:rPr>
        <w:t>(4) 施工场地清洁卫生的要求：承包人按建设工程现行相关管理规定和发包人相关要求做好文明施工，所需费用由承包人承担。施工场区在单位工程完工验收前一周内做到工完场清并向发包人移交。</w:t>
      </w:r>
    </w:p>
    <w:p>
      <w:pPr>
        <w:pStyle w:val="70"/>
        <w:spacing w:line="440" w:lineRule="exact"/>
        <w:ind w:firstLine="480" w:firstLineChars="200"/>
        <w:rPr>
          <w:rFonts w:hint="eastAsia" w:ascii="宋体" w:hAnsi="宋体" w:cs="宋体"/>
          <w:color w:val="000000"/>
          <w:sz w:val="24"/>
          <w:szCs w:val="24"/>
          <w:u w:val="single"/>
        </w:rPr>
      </w:pPr>
      <w:r>
        <w:rPr>
          <w:rFonts w:hint="eastAsia" w:ascii="宋体" w:hAnsi="宋体" w:cs="宋体"/>
          <w:color w:val="000000"/>
          <w:sz w:val="24"/>
          <w:szCs w:val="24"/>
          <w:u w:val="single"/>
        </w:rPr>
        <w:t>(5) 承包人应做的其他工作及要求：</w:t>
      </w:r>
    </w:p>
    <w:p>
      <w:pPr>
        <w:pStyle w:val="70"/>
        <w:spacing w:line="440" w:lineRule="exact"/>
        <w:ind w:firstLine="480" w:firstLineChars="200"/>
        <w:rPr>
          <w:rFonts w:hint="eastAsia" w:ascii="宋体" w:hAnsi="宋体" w:cs="宋体"/>
          <w:color w:val="000000"/>
          <w:sz w:val="24"/>
          <w:szCs w:val="24"/>
          <w:u w:val="single"/>
        </w:rPr>
      </w:pPr>
      <w:r>
        <w:rPr>
          <w:rFonts w:hint="eastAsia" w:ascii="宋体" w:hAnsi="宋体" w:cs="宋体"/>
          <w:color w:val="000000"/>
          <w:sz w:val="24"/>
          <w:szCs w:val="24"/>
          <w:u w:val="single"/>
        </w:rPr>
        <w:t>1、承包人的报价已充分考虑地下管线、地下排水、施工场地障碍条件和现场各种不利条件发生可能带来的风险及增加的费用，也已仔细阅读和理解招标文件中有关承包范围、技术标准、施工要求、质量目标、安全文明施工目标、工程进度目标、地下情况、交通条件、水电条件、场地条件等条款，并结合企业自身条件进行了报价。发包人不再对因以上原因引起费用增加进行调整。</w:t>
      </w:r>
    </w:p>
    <w:p>
      <w:pPr>
        <w:pStyle w:val="70"/>
        <w:spacing w:line="440" w:lineRule="exact"/>
        <w:ind w:firstLine="480" w:firstLineChars="200"/>
        <w:rPr>
          <w:rFonts w:hint="eastAsia" w:ascii="宋体" w:hAnsi="宋体" w:cs="宋体"/>
          <w:color w:val="000000"/>
          <w:sz w:val="24"/>
          <w:szCs w:val="24"/>
          <w:u w:val="single"/>
        </w:rPr>
      </w:pPr>
      <w:r>
        <w:rPr>
          <w:rFonts w:hint="eastAsia" w:ascii="宋体" w:hAnsi="宋体" w:cs="宋体"/>
          <w:color w:val="000000"/>
          <w:sz w:val="24"/>
          <w:szCs w:val="24"/>
          <w:u w:val="single"/>
        </w:rPr>
        <w:t>2、“工程排污费”是指施工企业按环境保护部门的规定，对施工现场超标准排放的噪音污染缴纳的费用。投标时按《关于发布“湖北省房屋建筑与装饰工程消耗量定额”的通知》（鄂建文[2013]66号）中规定的费率计算，结算时应按实际发生计取。该费用由承包人缴纳，在投标时应充分考虑并计入总报价中。</w:t>
      </w:r>
    </w:p>
    <w:p>
      <w:pPr>
        <w:pStyle w:val="70"/>
        <w:spacing w:line="440" w:lineRule="exact"/>
        <w:ind w:firstLine="480" w:firstLineChars="200"/>
        <w:rPr>
          <w:rFonts w:hint="eastAsia" w:ascii="宋体" w:hAnsi="宋体" w:cs="宋体"/>
          <w:color w:val="000000"/>
          <w:sz w:val="24"/>
          <w:szCs w:val="24"/>
          <w:u w:val="single"/>
        </w:rPr>
      </w:pPr>
      <w:r>
        <w:rPr>
          <w:rFonts w:hint="eastAsia" w:ascii="宋体" w:hAnsi="宋体" w:cs="宋体"/>
          <w:color w:val="000000"/>
          <w:sz w:val="24"/>
          <w:szCs w:val="24"/>
          <w:u w:val="single"/>
        </w:rPr>
        <w:t>3、承包人应当清楚地预计到施工期间对外界可能产生的不可避免的干扰，并为此保证主动努力减少这些干扰对外界的影响，且应当积极主动与外界进行协调。</w:t>
      </w:r>
    </w:p>
    <w:p>
      <w:pPr>
        <w:pStyle w:val="70"/>
        <w:spacing w:line="440" w:lineRule="exact"/>
        <w:ind w:firstLine="480" w:firstLineChars="200"/>
        <w:rPr>
          <w:rFonts w:hint="eastAsia" w:ascii="宋体" w:hAnsi="宋体" w:cs="宋体"/>
          <w:color w:val="000000"/>
          <w:sz w:val="24"/>
          <w:szCs w:val="24"/>
          <w:u w:val="single"/>
        </w:rPr>
      </w:pPr>
      <w:r>
        <w:rPr>
          <w:rFonts w:hint="eastAsia" w:ascii="宋体" w:hAnsi="宋体" w:cs="宋体"/>
          <w:color w:val="000000"/>
          <w:sz w:val="24"/>
          <w:szCs w:val="24"/>
          <w:u w:val="single"/>
        </w:rPr>
        <w:t>4、承包人必须无条件接受发包人下达的对施工场地清扫、整理、挂贴标语标牌等安全文明施工方面的指令，由此增加的费用已含在合同价中，发包人不对此类费用另行计价支付。</w:t>
      </w:r>
    </w:p>
    <w:p>
      <w:pPr>
        <w:pStyle w:val="70"/>
        <w:spacing w:line="440" w:lineRule="exact"/>
        <w:ind w:firstLine="480" w:firstLineChars="200"/>
        <w:rPr>
          <w:rFonts w:hint="eastAsia" w:ascii="宋体" w:hAnsi="宋体" w:cs="宋体"/>
          <w:color w:val="000000"/>
          <w:sz w:val="24"/>
          <w:szCs w:val="24"/>
          <w:u w:val="single"/>
        </w:rPr>
      </w:pPr>
      <w:r>
        <w:rPr>
          <w:rFonts w:hint="eastAsia" w:ascii="宋体" w:hAnsi="宋体" w:cs="宋体"/>
          <w:color w:val="000000"/>
          <w:sz w:val="24"/>
          <w:szCs w:val="24"/>
          <w:u w:val="single"/>
        </w:rPr>
        <w:t xml:space="preserve"> 5、承包人应当清楚并充分预计到在工程前期和施工过程中施工场地障碍物拆迁等各种困难及其对工程进展的不利影响，甚至是严重影响。对此，承包人应积极主动做好协调、配合工作，并尽量创造各种条件和采取各种有效措施，以确保工程顺利推进及工期目标的实现。这种困难或影响不能免除承包人对工期目标未能实现的责任，并不得以此为理由要求顺延工期或增加各种费用。</w:t>
      </w:r>
    </w:p>
    <w:p>
      <w:pPr>
        <w:pStyle w:val="70"/>
        <w:spacing w:line="440" w:lineRule="exact"/>
        <w:ind w:firstLine="480" w:firstLineChars="200"/>
        <w:rPr>
          <w:rFonts w:hint="eastAsia" w:ascii="宋体" w:hAnsi="宋体" w:cs="宋体"/>
          <w:color w:val="000000"/>
          <w:sz w:val="24"/>
          <w:szCs w:val="24"/>
          <w:u w:val="single"/>
        </w:rPr>
      </w:pPr>
      <w:r>
        <w:rPr>
          <w:rFonts w:hint="eastAsia" w:ascii="宋体" w:hAnsi="宋体" w:cs="宋体"/>
          <w:color w:val="000000"/>
          <w:sz w:val="24"/>
          <w:szCs w:val="24"/>
          <w:u w:val="single"/>
        </w:rPr>
        <w:t>6、根据《市住建委关于进一步规范建设工程工程量清单计价工作的通知》宜市住建文[2010]44号文件规定，建设工程质量检测费用由发包人承担，但承包人应在开工前将建设工程质量专项检测方案按规定程序报监理、发包人审批。因承包人原因导致建设工程质量检测项目检验试验结果不合格，而需要进行复检的，复检费用由承包人承担。</w:t>
      </w:r>
    </w:p>
    <w:p>
      <w:pPr>
        <w:pStyle w:val="70"/>
        <w:spacing w:line="440" w:lineRule="exact"/>
        <w:ind w:firstLine="480" w:firstLineChars="200"/>
        <w:rPr>
          <w:rFonts w:hint="eastAsia" w:ascii="宋体" w:hAnsi="宋体" w:cs="宋体"/>
          <w:color w:val="000000"/>
          <w:sz w:val="24"/>
          <w:szCs w:val="24"/>
          <w:u w:val="single"/>
        </w:rPr>
      </w:pPr>
      <w:r>
        <w:rPr>
          <w:rFonts w:hint="eastAsia" w:ascii="宋体" w:hAnsi="宋体" w:cs="宋体"/>
          <w:color w:val="000000"/>
          <w:sz w:val="24"/>
          <w:szCs w:val="24"/>
          <w:u w:val="single"/>
        </w:rPr>
        <w:t>7、发包人有权根据项目建设需要，要求承包人对现场的施工机械机具、材料、施工工棚二次转运、移位，所发生的费用已包含在合同内。若承包人拒不执行发包人指令，导致发包人后续或交叉施工工作延误，扰乱发包人整体项目建设部署的，发包人有权对承包人进行处罚，处罚金额为两万元以上五万元以下并记一次一般违约责任。</w:t>
      </w:r>
    </w:p>
    <w:p>
      <w:pPr>
        <w:pStyle w:val="70"/>
        <w:spacing w:line="440" w:lineRule="exact"/>
        <w:ind w:firstLine="480" w:firstLineChars="200"/>
        <w:rPr>
          <w:rFonts w:hint="eastAsia" w:ascii="宋体" w:hAnsi="宋体" w:cs="宋体"/>
          <w:color w:val="000000"/>
          <w:sz w:val="24"/>
          <w:szCs w:val="24"/>
          <w:u w:val="single"/>
        </w:rPr>
      </w:pPr>
      <w:r>
        <w:rPr>
          <w:rFonts w:hint="eastAsia" w:ascii="宋体" w:hAnsi="宋体" w:cs="宋体"/>
          <w:color w:val="000000"/>
          <w:sz w:val="24"/>
          <w:szCs w:val="24"/>
          <w:u w:val="single"/>
        </w:rPr>
        <w:t>8、承包人施工用水、用电应挂表计量，其计量由承包人和发包人指定人员共同按月确认。承包人计量数据与发包人总表数据的差额（即损耗）由承包人依据其用量份额按比例分摊。</w:t>
      </w:r>
    </w:p>
    <w:p>
      <w:pPr>
        <w:pStyle w:val="70"/>
        <w:spacing w:line="440" w:lineRule="exact"/>
        <w:ind w:firstLine="480" w:firstLineChars="200"/>
        <w:rPr>
          <w:rFonts w:hint="eastAsia" w:ascii="宋体" w:hAnsi="宋体" w:cs="宋体"/>
          <w:color w:val="000000"/>
          <w:sz w:val="24"/>
          <w:szCs w:val="24"/>
          <w:u w:val="single"/>
        </w:rPr>
      </w:pPr>
      <w:r>
        <w:rPr>
          <w:rFonts w:hint="eastAsia" w:ascii="宋体" w:hAnsi="宋体" w:cs="宋体"/>
          <w:color w:val="000000"/>
          <w:sz w:val="24"/>
          <w:szCs w:val="24"/>
          <w:u w:val="single"/>
        </w:rPr>
        <w:t>9、承包人的施工现场布置必须通过发包人认可，并接受发包人的管理。凡未经发包人允许的区域，承包人严禁占用。</w:t>
      </w:r>
    </w:p>
    <w:p>
      <w:pPr>
        <w:pStyle w:val="70"/>
        <w:spacing w:line="440" w:lineRule="exact"/>
        <w:ind w:firstLine="480" w:firstLineChars="200"/>
        <w:rPr>
          <w:rFonts w:hint="eastAsia" w:ascii="宋体" w:hAnsi="宋体" w:cs="宋体"/>
          <w:color w:val="000000"/>
          <w:sz w:val="24"/>
          <w:szCs w:val="24"/>
          <w:u w:val="single"/>
        </w:rPr>
      </w:pPr>
      <w:r>
        <w:rPr>
          <w:rFonts w:hint="eastAsia" w:ascii="宋体" w:hAnsi="宋体" w:cs="宋体"/>
          <w:color w:val="000000"/>
          <w:sz w:val="24"/>
          <w:szCs w:val="24"/>
          <w:u w:val="single"/>
        </w:rPr>
        <w:t>10、承包人对建设的工程负缺陷担保责任，在工程质量保修期内，工程所有人或使用人发现工程有缺陷的，有权要求承包人维修。</w:t>
      </w:r>
    </w:p>
    <w:p>
      <w:pPr>
        <w:pStyle w:val="70"/>
        <w:spacing w:line="440" w:lineRule="exact"/>
        <w:ind w:firstLine="480" w:firstLineChars="200"/>
        <w:rPr>
          <w:rFonts w:hint="eastAsia" w:ascii="宋体" w:hAnsi="宋体" w:cs="宋体"/>
          <w:color w:val="000000"/>
          <w:sz w:val="24"/>
          <w:szCs w:val="24"/>
          <w:u w:val="single"/>
        </w:rPr>
      </w:pPr>
      <w:r>
        <w:rPr>
          <w:rFonts w:hint="eastAsia" w:ascii="宋体" w:hAnsi="宋体" w:cs="宋体"/>
          <w:color w:val="000000"/>
          <w:sz w:val="24"/>
          <w:szCs w:val="24"/>
          <w:u w:val="single"/>
        </w:rPr>
        <w:t>11、在工程施工中，承包人应严格遵守《工程施工现场签证管理办法》文件要求。</w:t>
      </w:r>
    </w:p>
    <w:p>
      <w:pPr>
        <w:pStyle w:val="70"/>
        <w:spacing w:line="440" w:lineRule="exact"/>
        <w:ind w:firstLine="480" w:firstLineChars="200"/>
        <w:rPr>
          <w:rFonts w:hint="eastAsia" w:ascii="宋体" w:hAnsi="宋体" w:cs="宋体"/>
          <w:color w:val="000000"/>
          <w:sz w:val="24"/>
          <w:szCs w:val="24"/>
        </w:rPr>
      </w:pPr>
      <w:r>
        <w:rPr>
          <w:rFonts w:hint="eastAsia" w:ascii="宋体" w:hAnsi="宋体" w:cs="宋体"/>
          <w:color w:val="000000"/>
          <w:sz w:val="24"/>
          <w:szCs w:val="24"/>
        </w:rPr>
        <w:t xml:space="preserve">3.2 项目经理 </w:t>
      </w:r>
    </w:p>
    <w:p>
      <w:pPr>
        <w:pStyle w:val="70"/>
        <w:spacing w:line="440" w:lineRule="exact"/>
        <w:ind w:firstLine="480" w:firstLineChars="200"/>
        <w:rPr>
          <w:rFonts w:hint="eastAsia" w:ascii="宋体" w:hAnsi="宋体" w:cs="宋体"/>
          <w:color w:val="000000"/>
          <w:sz w:val="24"/>
          <w:szCs w:val="24"/>
        </w:rPr>
      </w:pPr>
      <w:r>
        <w:rPr>
          <w:rFonts w:hint="eastAsia" w:ascii="宋体" w:hAnsi="宋体" w:cs="宋体"/>
          <w:color w:val="000000"/>
          <w:sz w:val="24"/>
          <w:szCs w:val="24"/>
        </w:rPr>
        <w:t>3.2.1 项目经理：</w:t>
      </w:r>
    </w:p>
    <w:p>
      <w:pPr>
        <w:pStyle w:val="70"/>
        <w:spacing w:line="440" w:lineRule="exact"/>
        <w:ind w:firstLine="480" w:firstLineChars="200"/>
        <w:rPr>
          <w:rFonts w:hint="eastAsia" w:ascii="宋体" w:hAnsi="宋体" w:cs="宋体"/>
          <w:color w:val="000000"/>
          <w:sz w:val="24"/>
          <w:szCs w:val="24"/>
        </w:rPr>
      </w:pPr>
      <w:r>
        <w:rPr>
          <w:rFonts w:hint="eastAsia" w:ascii="宋体" w:hAnsi="宋体" w:cs="宋体"/>
          <w:color w:val="000000"/>
          <w:sz w:val="24"/>
          <w:szCs w:val="24"/>
        </w:rPr>
        <w:t>姓    名：</w:t>
      </w:r>
      <w:r>
        <w:rPr>
          <w:rFonts w:hint="eastAsia" w:ascii="宋体" w:hAnsi="宋体" w:cs="宋体"/>
          <w:color w:val="000000"/>
          <w:sz w:val="24"/>
          <w:szCs w:val="24"/>
          <w:u w:val="single"/>
        </w:rPr>
        <w:t xml:space="preserve">  </w:t>
      </w:r>
      <w:r>
        <w:rPr>
          <w:rFonts w:hint="eastAsia" w:ascii="宋体" w:hAnsi="宋体" w:cs="宋体"/>
          <w:color w:val="000000"/>
          <w:sz w:val="24"/>
          <w:szCs w:val="24"/>
        </w:rPr>
        <w:t xml:space="preserve"> </w:t>
      </w:r>
    </w:p>
    <w:p>
      <w:pPr>
        <w:pStyle w:val="70"/>
        <w:spacing w:line="440" w:lineRule="exact"/>
        <w:ind w:firstLine="480" w:firstLineChars="200"/>
        <w:rPr>
          <w:rFonts w:hint="eastAsia" w:ascii="宋体" w:hAnsi="宋体" w:cs="宋体"/>
          <w:color w:val="000000"/>
          <w:sz w:val="24"/>
          <w:szCs w:val="24"/>
        </w:rPr>
      </w:pPr>
      <w:r>
        <w:rPr>
          <w:rFonts w:hint="eastAsia" w:ascii="宋体" w:hAnsi="宋体" w:cs="宋体"/>
          <w:color w:val="000000"/>
          <w:sz w:val="24"/>
          <w:szCs w:val="24"/>
        </w:rPr>
        <w:t xml:space="preserve">承包人对项目经理的授权范围如下：  </w:t>
      </w:r>
    </w:p>
    <w:p>
      <w:pPr>
        <w:pStyle w:val="70"/>
        <w:spacing w:line="440" w:lineRule="exact"/>
        <w:ind w:firstLine="480" w:firstLineChars="200"/>
        <w:rPr>
          <w:rFonts w:hint="eastAsia" w:ascii="宋体" w:hAnsi="宋体" w:cs="宋体"/>
          <w:color w:val="000000"/>
          <w:sz w:val="24"/>
          <w:szCs w:val="24"/>
          <w:u w:val="single"/>
        </w:rPr>
      </w:pPr>
      <w:r>
        <w:rPr>
          <w:rFonts w:hint="eastAsia" w:ascii="宋体" w:hAnsi="宋体" w:cs="宋体"/>
          <w:color w:val="000000"/>
          <w:sz w:val="24"/>
          <w:szCs w:val="24"/>
          <w:u w:val="single"/>
        </w:rPr>
        <w:t xml:space="preserve">⑴协调调用承包人资源支持，包括人、财、物、信息、技术、管理等资源的策划、指导、服务和控制；全面支持项目的工作； </w:t>
      </w:r>
    </w:p>
    <w:p>
      <w:pPr>
        <w:pStyle w:val="70"/>
        <w:spacing w:line="440" w:lineRule="exact"/>
        <w:ind w:firstLine="480" w:firstLineChars="200"/>
        <w:rPr>
          <w:rFonts w:hint="eastAsia" w:ascii="宋体" w:hAnsi="宋体" w:cs="宋体"/>
          <w:color w:val="000000"/>
          <w:sz w:val="24"/>
          <w:szCs w:val="24"/>
          <w:u w:val="single"/>
        </w:rPr>
      </w:pPr>
      <w:r>
        <w:rPr>
          <w:rFonts w:hint="eastAsia" w:ascii="宋体" w:hAnsi="宋体" w:cs="宋体"/>
          <w:color w:val="000000"/>
          <w:sz w:val="24"/>
          <w:szCs w:val="24"/>
          <w:u w:val="single"/>
        </w:rPr>
        <w:t xml:space="preserve">⑵代表总承包人履行对业主的合约，并受业主委托行使对项目所有分包商统一指挥、协调、管理权； </w:t>
      </w:r>
    </w:p>
    <w:p>
      <w:pPr>
        <w:pStyle w:val="70"/>
        <w:spacing w:line="440" w:lineRule="exact"/>
        <w:ind w:firstLine="480" w:firstLineChars="200"/>
        <w:rPr>
          <w:rFonts w:hint="eastAsia" w:ascii="宋体" w:hAnsi="宋体" w:cs="宋体"/>
          <w:color w:val="000000"/>
          <w:sz w:val="24"/>
          <w:szCs w:val="24"/>
          <w:u w:val="single"/>
        </w:rPr>
      </w:pPr>
      <w:r>
        <w:rPr>
          <w:rFonts w:hint="eastAsia" w:ascii="宋体" w:hAnsi="宋体" w:cs="宋体"/>
          <w:color w:val="000000"/>
          <w:sz w:val="24"/>
          <w:szCs w:val="24"/>
          <w:u w:val="single"/>
        </w:rPr>
        <w:t xml:space="preserve">⑶负责组织编制与审批工程总体进度计划及其修订与调整； </w:t>
      </w:r>
    </w:p>
    <w:p>
      <w:pPr>
        <w:pStyle w:val="70"/>
        <w:spacing w:line="440" w:lineRule="exact"/>
        <w:ind w:firstLine="480" w:firstLineChars="200"/>
        <w:rPr>
          <w:rFonts w:hint="eastAsia" w:ascii="宋体" w:hAnsi="宋体" w:cs="宋体"/>
          <w:color w:val="000000"/>
          <w:sz w:val="24"/>
          <w:szCs w:val="24"/>
          <w:u w:val="single"/>
        </w:rPr>
      </w:pPr>
      <w:r>
        <w:rPr>
          <w:rFonts w:hint="eastAsia" w:ascii="宋体" w:hAnsi="宋体" w:cs="宋体"/>
          <w:color w:val="000000"/>
          <w:sz w:val="24"/>
          <w:szCs w:val="24"/>
          <w:u w:val="single"/>
        </w:rPr>
        <w:t xml:space="preserve"> ⑷负责组织编制与审批质量保证计划及其修订与调整； </w:t>
      </w:r>
    </w:p>
    <w:p>
      <w:pPr>
        <w:pStyle w:val="70"/>
        <w:spacing w:line="440" w:lineRule="exact"/>
        <w:ind w:firstLine="480" w:firstLineChars="200"/>
        <w:rPr>
          <w:rFonts w:hint="eastAsia" w:ascii="宋体" w:hAnsi="宋体" w:cs="宋体"/>
          <w:color w:val="000000"/>
          <w:sz w:val="24"/>
          <w:szCs w:val="24"/>
          <w:u w:val="single"/>
        </w:rPr>
      </w:pPr>
      <w:r>
        <w:rPr>
          <w:rFonts w:hint="eastAsia" w:ascii="宋体" w:hAnsi="宋体" w:cs="宋体"/>
          <w:color w:val="000000"/>
          <w:sz w:val="24"/>
          <w:szCs w:val="24"/>
          <w:u w:val="single"/>
        </w:rPr>
        <w:t xml:space="preserve"> ⑸负责组织编制与审批主要物资供应与采购计划及其修订与调整； </w:t>
      </w:r>
    </w:p>
    <w:p>
      <w:pPr>
        <w:pStyle w:val="70"/>
        <w:spacing w:line="440" w:lineRule="exact"/>
        <w:ind w:firstLine="480" w:firstLineChars="200"/>
        <w:rPr>
          <w:rFonts w:hint="eastAsia" w:ascii="宋体" w:hAnsi="宋体" w:cs="宋体"/>
          <w:color w:val="000000"/>
          <w:sz w:val="24"/>
          <w:szCs w:val="24"/>
          <w:u w:val="single"/>
        </w:rPr>
      </w:pPr>
      <w:r>
        <w:rPr>
          <w:rFonts w:hint="eastAsia" w:ascii="宋体" w:hAnsi="宋体" w:cs="宋体"/>
          <w:color w:val="000000"/>
          <w:sz w:val="24"/>
          <w:szCs w:val="24"/>
          <w:u w:val="single"/>
        </w:rPr>
        <w:t xml:space="preserve"> ⑹负责组织编制与审批工程分包计划及其修订与调整； </w:t>
      </w:r>
    </w:p>
    <w:p>
      <w:pPr>
        <w:pStyle w:val="70"/>
        <w:spacing w:line="440" w:lineRule="exact"/>
        <w:ind w:firstLine="480" w:firstLineChars="200"/>
        <w:rPr>
          <w:rFonts w:hint="eastAsia" w:ascii="宋体" w:hAnsi="宋体" w:cs="宋体"/>
          <w:color w:val="000000"/>
          <w:sz w:val="24"/>
          <w:szCs w:val="24"/>
          <w:u w:val="single"/>
        </w:rPr>
      </w:pPr>
      <w:r>
        <w:rPr>
          <w:rFonts w:hint="eastAsia" w:ascii="宋体" w:hAnsi="宋体" w:cs="宋体"/>
          <w:color w:val="000000"/>
          <w:sz w:val="24"/>
          <w:szCs w:val="24"/>
          <w:u w:val="single"/>
        </w:rPr>
        <w:t xml:space="preserve"> ⑺组织工程成本的分析、预测及控制，对项目资金管理与财务运作负责； </w:t>
      </w:r>
    </w:p>
    <w:p>
      <w:pPr>
        <w:pStyle w:val="70"/>
        <w:spacing w:line="440" w:lineRule="exact"/>
        <w:ind w:firstLine="480" w:firstLineChars="200"/>
        <w:rPr>
          <w:rFonts w:hint="eastAsia" w:ascii="宋体" w:hAnsi="宋体" w:cs="宋体"/>
          <w:color w:val="000000"/>
          <w:sz w:val="24"/>
          <w:szCs w:val="24"/>
          <w:u w:val="single"/>
        </w:rPr>
      </w:pPr>
      <w:r>
        <w:rPr>
          <w:rFonts w:hint="eastAsia" w:ascii="宋体" w:hAnsi="宋体" w:cs="宋体"/>
          <w:color w:val="000000"/>
          <w:sz w:val="24"/>
          <w:szCs w:val="24"/>
          <w:u w:val="single"/>
        </w:rPr>
        <w:t xml:space="preserve"> ⑻与业主、监理保持经常沟通，了解业主需求，解决随时出现的问题，替业主排忧解难，保护业主利益； </w:t>
      </w:r>
    </w:p>
    <w:p>
      <w:pPr>
        <w:pStyle w:val="70"/>
        <w:spacing w:line="440" w:lineRule="exact"/>
        <w:ind w:firstLine="480" w:firstLineChars="200"/>
        <w:rPr>
          <w:rFonts w:hint="eastAsia" w:ascii="宋体" w:hAnsi="宋体" w:cs="宋体"/>
          <w:color w:val="000000"/>
          <w:sz w:val="24"/>
          <w:szCs w:val="24"/>
          <w:u w:val="single"/>
        </w:rPr>
      </w:pPr>
      <w:r>
        <w:rPr>
          <w:rFonts w:hint="eastAsia" w:ascii="宋体" w:hAnsi="宋体" w:cs="宋体"/>
          <w:color w:val="000000"/>
          <w:sz w:val="24"/>
          <w:szCs w:val="24"/>
          <w:u w:val="single"/>
        </w:rPr>
        <w:t xml:space="preserve"> ⑼负责组织人力资源调配、内部和外部关系协调； </w:t>
      </w:r>
    </w:p>
    <w:p>
      <w:pPr>
        <w:pStyle w:val="70"/>
        <w:spacing w:line="440" w:lineRule="exact"/>
        <w:ind w:firstLine="480" w:firstLineChars="200"/>
        <w:rPr>
          <w:rFonts w:hint="eastAsia" w:ascii="宋体" w:hAnsi="宋体" w:cs="宋体"/>
          <w:color w:val="000000"/>
          <w:sz w:val="24"/>
          <w:szCs w:val="24"/>
          <w:u w:val="single"/>
        </w:rPr>
      </w:pPr>
      <w:r>
        <w:rPr>
          <w:rFonts w:hint="eastAsia" w:ascii="宋体" w:hAnsi="宋体" w:cs="宋体"/>
          <w:color w:val="000000"/>
          <w:sz w:val="24"/>
          <w:szCs w:val="24"/>
          <w:u w:val="single"/>
        </w:rPr>
        <w:t xml:space="preserve">⑽在紧急情况下，涉及到工程及与工程有关的人身和财产安全可以使用临时处置权，临时处置权只能紧急情况发生时，无法联系到发包人代表和总监理工程师时使用，且事后 48小时内向发包人代表和总监理工程师提交书面报告，同时，不得采取不必要的措施。 </w:t>
      </w:r>
    </w:p>
    <w:p>
      <w:pPr>
        <w:pStyle w:val="70"/>
        <w:spacing w:line="440" w:lineRule="exact"/>
        <w:ind w:firstLine="480" w:firstLineChars="200"/>
        <w:rPr>
          <w:rFonts w:hint="eastAsia" w:ascii="宋体" w:hAnsi="宋体" w:cs="宋体"/>
          <w:color w:val="000000"/>
          <w:sz w:val="24"/>
          <w:szCs w:val="24"/>
          <w:u w:val="single"/>
        </w:rPr>
      </w:pPr>
      <w:r>
        <w:rPr>
          <w:rFonts w:hint="eastAsia" w:ascii="宋体" w:hAnsi="宋体" w:cs="宋体"/>
          <w:color w:val="000000"/>
          <w:sz w:val="24"/>
          <w:szCs w:val="24"/>
          <w:u w:val="single"/>
        </w:rPr>
        <w:t>⑾项目经理应遵照合同约定及施工组织设计中的内容实施于工程，当超出实施范围应向发包人、承包人上级决策机构申报。</w:t>
      </w:r>
    </w:p>
    <w:p>
      <w:pPr>
        <w:pStyle w:val="70"/>
        <w:spacing w:line="440" w:lineRule="exact"/>
        <w:ind w:firstLine="480" w:firstLineChars="200"/>
        <w:rPr>
          <w:rFonts w:hint="eastAsia" w:ascii="宋体" w:hAnsi="宋体" w:cs="宋体"/>
          <w:color w:val="000000"/>
          <w:sz w:val="24"/>
          <w:szCs w:val="24"/>
        </w:rPr>
      </w:pPr>
      <w:r>
        <w:rPr>
          <w:rFonts w:hint="eastAsia" w:ascii="宋体" w:hAnsi="宋体" w:cs="宋体"/>
          <w:color w:val="000000"/>
          <w:sz w:val="24"/>
          <w:szCs w:val="24"/>
        </w:rPr>
        <w:t>关于项目经理每月在施工现场的时间要求：</w:t>
      </w:r>
      <w:r>
        <w:rPr>
          <w:rFonts w:hint="eastAsia" w:ascii="宋体" w:hAnsi="宋体" w:cs="宋体"/>
          <w:color w:val="000000"/>
          <w:sz w:val="24"/>
          <w:szCs w:val="24"/>
          <w:u w:val="single"/>
        </w:rPr>
        <w:t xml:space="preserve"> 26日历天，若在场时间达不到要求处1000元/天违约金</w:t>
      </w:r>
      <w:r>
        <w:rPr>
          <w:rFonts w:hint="eastAsia" w:ascii="宋体" w:hAnsi="宋体" w:cs="宋体"/>
          <w:color w:val="000000"/>
          <w:sz w:val="24"/>
          <w:szCs w:val="24"/>
        </w:rPr>
        <w:t xml:space="preserve">。 </w:t>
      </w:r>
    </w:p>
    <w:p>
      <w:pPr>
        <w:pStyle w:val="70"/>
        <w:spacing w:line="440" w:lineRule="exact"/>
        <w:ind w:firstLine="480" w:firstLineChars="200"/>
        <w:rPr>
          <w:rFonts w:hint="eastAsia" w:ascii="宋体" w:hAnsi="宋体" w:cs="宋体"/>
          <w:color w:val="000000"/>
          <w:sz w:val="24"/>
          <w:szCs w:val="24"/>
        </w:rPr>
      </w:pPr>
      <w:r>
        <w:rPr>
          <w:rFonts w:hint="eastAsia" w:ascii="宋体" w:hAnsi="宋体" w:cs="宋体"/>
          <w:color w:val="000000"/>
          <w:sz w:val="24"/>
          <w:szCs w:val="24"/>
        </w:rPr>
        <w:t>承包人未提交劳动合同，以及没有为项目经理缴纳社会保险证明的违约责任：</w:t>
      </w:r>
      <w:r>
        <w:rPr>
          <w:rFonts w:hint="eastAsia" w:ascii="宋体" w:hAnsi="宋体" w:cs="宋体"/>
          <w:color w:val="000000"/>
          <w:sz w:val="24"/>
          <w:szCs w:val="24"/>
          <w:u w:val="single"/>
        </w:rPr>
        <w:t>承包人承担 2 万元违约金，并在 20 日内补交劳动合同和社保缴纳证明。</w:t>
      </w:r>
      <w:r>
        <w:rPr>
          <w:rFonts w:hint="eastAsia" w:ascii="宋体" w:hAnsi="宋体" w:cs="宋体"/>
          <w:color w:val="000000"/>
          <w:sz w:val="24"/>
          <w:szCs w:val="24"/>
        </w:rPr>
        <w:t xml:space="preserve"> </w:t>
      </w:r>
    </w:p>
    <w:p>
      <w:pPr>
        <w:pStyle w:val="70"/>
        <w:spacing w:line="440" w:lineRule="exact"/>
        <w:ind w:firstLine="480" w:firstLineChars="200"/>
        <w:rPr>
          <w:rFonts w:hint="eastAsia" w:ascii="宋体" w:hAnsi="宋体" w:cs="宋体"/>
          <w:color w:val="000000"/>
          <w:sz w:val="24"/>
          <w:szCs w:val="24"/>
        </w:rPr>
      </w:pPr>
      <w:r>
        <w:rPr>
          <w:rFonts w:hint="eastAsia" w:ascii="宋体" w:hAnsi="宋体" w:cs="宋体"/>
          <w:color w:val="000000"/>
          <w:sz w:val="24"/>
          <w:szCs w:val="24"/>
        </w:rPr>
        <w:t>项目经理未经批准，擅自离开施工现场的违约责任：</w:t>
      </w:r>
      <w:r>
        <w:rPr>
          <w:rFonts w:hint="eastAsia" w:ascii="宋体" w:hAnsi="宋体" w:cs="宋体"/>
          <w:color w:val="000000"/>
          <w:sz w:val="24"/>
          <w:szCs w:val="24"/>
          <w:u w:val="single"/>
        </w:rPr>
        <w:t xml:space="preserve">承包人承担1000元/天的违约金，并承担因上述违约给发包人造成的损失，发包人有权解除合同并责令承包人退场。 </w:t>
      </w:r>
    </w:p>
    <w:p>
      <w:pPr>
        <w:pStyle w:val="70"/>
        <w:spacing w:line="440" w:lineRule="exact"/>
        <w:ind w:firstLine="480" w:firstLineChars="200"/>
        <w:rPr>
          <w:rFonts w:hint="eastAsia" w:ascii="宋体" w:hAnsi="宋体" w:cs="宋体"/>
          <w:color w:val="000000"/>
          <w:sz w:val="24"/>
          <w:szCs w:val="24"/>
        </w:rPr>
      </w:pPr>
      <w:r>
        <w:rPr>
          <w:rFonts w:hint="eastAsia" w:ascii="宋体" w:hAnsi="宋体" w:cs="宋体"/>
          <w:color w:val="000000"/>
          <w:sz w:val="24"/>
          <w:szCs w:val="24"/>
        </w:rPr>
        <w:t>3.2.3 承包人擅自更换项目经理的违约责任：</w:t>
      </w:r>
      <w:r>
        <w:rPr>
          <w:rFonts w:hint="eastAsia" w:ascii="宋体" w:hAnsi="宋体" w:cs="宋体"/>
          <w:color w:val="000000"/>
          <w:sz w:val="24"/>
          <w:szCs w:val="24"/>
          <w:u w:val="single"/>
        </w:rPr>
        <w:t>处以1万元/次的违约金，并承担因上述违约给发包人造成的损失，发包人有权解除合同并责令承包人退场。</w:t>
      </w:r>
      <w:r>
        <w:rPr>
          <w:rFonts w:hint="eastAsia" w:ascii="宋体" w:hAnsi="宋体" w:cs="宋体"/>
          <w:color w:val="000000"/>
          <w:sz w:val="24"/>
          <w:szCs w:val="24"/>
        </w:rPr>
        <w:t xml:space="preserve"> </w:t>
      </w:r>
    </w:p>
    <w:p>
      <w:pPr>
        <w:pStyle w:val="70"/>
        <w:spacing w:line="440" w:lineRule="exact"/>
        <w:ind w:firstLine="480" w:firstLineChars="200"/>
        <w:rPr>
          <w:rFonts w:hint="eastAsia" w:ascii="宋体" w:hAnsi="宋体" w:cs="宋体"/>
          <w:color w:val="000000"/>
          <w:sz w:val="24"/>
          <w:szCs w:val="24"/>
        </w:rPr>
      </w:pPr>
      <w:r>
        <w:rPr>
          <w:rFonts w:hint="eastAsia" w:ascii="宋体" w:hAnsi="宋体" w:cs="宋体"/>
          <w:color w:val="000000"/>
          <w:sz w:val="24"/>
          <w:szCs w:val="24"/>
        </w:rPr>
        <w:t>3.2.4 承包人无正当理由拒绝更换项目经理的违约责任：</w:t>
      </w:r>
      <w:r>
        <w:rPr>
          <w:rFonts w:hint="eastAsia" w:ascii="宋体" w:hAnsi="宋体" w:cs="宋体"/>
          <w:color w:val="000000"/>
          <w:sz w:val="24"/>
          <w:szCs w:val="24"/>
          <w:u w:val="single"/>
        </w:rPr>
        <w:t>处以3万元/次违约金，并承担因上述违约给发包人造成的损失，发包人有权解除合同并责令承包人退场。</w:t>
      </w:r>
      <w:r>
        <w:rPr>
          <w:rFonts w:hint="eastAsia" w:ascii="宋体" w:hAnsi="宋体" w:cs="宋体"/>
          <w:color w:val="000000"/>
          <w:sz w:val="24"/>
          <w:szCs w:val="24"/>
        </w:rPr>
        <w:t xml:space="preserve"> </w:t>
      </w:r>
    </w:p>
    <w:p>
      <w:pPr>
        <w:pStyle w:val="70"/>
        <w:spacing w:line="440" w:lineRule="exact"/>
        <w:ind w:firstLine="480" w:firstLineChars="200"/>
        <w:rPr>
          <w:rFonts w:hint="eastAsia" w:ascii="宋体" w:hAnsi="宋体" w:cs="宋体"/>
          <w:color w:val="000000"/>
          <w:sz w:val="24"/>
          <w:szCs w:val="24"/>
        </w:rPr>
      </w:pPr>
      <w:r>
        <w:rPr>
          <w:rFonts w:hint="eastAsia" w:ascii="宋体" w:hAnsi="宋体" w:cs="宋体"/>
          <w:color w:val="000000"/>
          <w:sz w:val="24"/>
          <w:szCs w:val="24"/>
        </w:rPr>
        <w:t xml:space="preserve">3.3 承包人人员 </w:t>
      </w:r>
    </w:p>
    <w:p>
      <w:pPr>
        <w:pStyle w:val="70"/>
        <w:spacing w:line="440" w:lineRule="exact"/>
        <w:ind w:firstLine="480" w:firstLineChars="200"/>
        <w:rPr>
          <w:rFonts w:hint="eastAsia" w:ascii="宋体" w:hAnsi="宋体" w:cs="宋体"/>
          <w:color w:val="000000"/>
          <w:sz w:val="24"/>
          <w:szCs w:val="24"/>
          <w:u w:val="single"/>
        </w:rPr>
      </w:pPr>
      <w:r>
        <w:rPr>
          <w:rFonts w:hint="eastAsia" w:ascii="宋体" w:hAnsi="宋体" w:cs="宋体"/>
          <w:color w:val="000000"/>
          <w:sz w:val="24"/>
          <w:szCs w:val="24"/>
        </w:rPr>
        <w:t>3.3.1 承包人提交项目管理机构及施工现场管理人员安排报告的期限：</w:t>
      </w:r>
      <w:r>
        <w:rPr>
          <w:rFonts w:hint="eastAsia" w:ascii="宋体" w:hAnsi="宋体" w:cs="宋体"/>
          <w:color w:val="000000"/>
          <w:sz w:val="24"/>
          <w:szCs w:val="24"/>
          <w:u w:val="single"/>
        </w:rPr>
        <w:t xml:space="preserve">工程开工前三天。 </w:t>
      </w:r>
    </w:p>
    <w:p>
      <w:pPr>
        <w:pStyle w:val="70"/>
        <w:spacing w:line="440" w:lineRule="exact"/>
        <w:ind w:firstLine="480" w:firstLineChars="200"/>
        <w:rPr>
          <w:rFonts w:hint="eastAsia" w:ascii="宋体" w:hAnsi="宋体" w:cs="宋体"/>
          <w:color w:val="000000"/>
          <w:sz w:val="24"/>
          <w:szCs w:val="24"/>
        </w:rPr>
      </w:pPr>
      <w:r>
        <w:rPr>
          <w:rFonts w:hint="eastAsia" w:ascii="宋体" w:hAnsi="宋体" w:cs="宋体"/>
          <w:color w:val="000000"/>
          <w:sz w:val="24"/>
          <w:szCs w:val="24"/>
        </w:rPr>
        <w:t>3.3.3 承包人无正当理由拒绝撤换主要施工管理人员的违约责任：</w:t>
      </w:r>
      <w:r>
        <w:rPr>
          <w:rFonts w:hint="eastAsia" w:ascii="宋体" w:hAnsi="宋体" w:cs="宋体"/>
          <w:color w:val="000000"/>
          <w:sz w:val="24"/>
          <w:szCs w:val="24"/>
          <w:u w:val="single"/>
        </w:rPr>
        <w:t>处以2万元/次违约金，并承担因上述违约给发包人造成的损失，发包人有权解除合同并责令承包人退场。</w:t>
      </w:r>
    </w:p>
    <w:p>
      <w:pPr>
        <w:pStyle w:val="70"/>
        <w:spacing w:line="440" w:lineRule="exact"/>
        <w:ind w:firstLine="480" w:firstLineChars="200"/>
        <w:rPr>
          <w:rFonts w:hint="eastAsia" w:ascii="宋体" w:hAnsi="宋体" w:cs="宋体"/>
          <w:color w:val="000000"/>
          <w:sz w:val="24"/>
          <w:szCs w:val="24"/>
          <w:u w:val="single"/>
        </w:rPr>
      </w:pPr>
      <w:r>
        <w:rPr>
          <w:rFonts w:hint="eastAsia" w:ascii="宋体" w:hAnsi="宋体" w:cs="宋体"/>
          <w:color w:val="000000"/>
          <w:sz w:val="24"/>
          <w:szCs w:val="24"/>
        </w:rPr>
        <w:t>3.3.4 承包人主要施工管理人员离开施工现场的批准要求：</w:t>
      </w:r>
      <w:r>
        <w:rPr>
          <w:rFonts w:hint="eastAsia" w:ascii="宋体" w:hAnsi="宋体" w:cs="宋体"/>
          <w:color w:val="000000"/>
          <w:sz w:val="24"/>
          <w:szCs w:val="24"/>
          <w:u w:val="single"/>
        </w:rPr>
        <w:t>由总监理工程师批准，经发包人代表认可后方可离开。</w:t>
      </w:r>
    </w:p>
    <w:p>
      <w:pPr>
        <w:pStyle w:val="70"/>
        <w:spacing w:line="440" w:lineRule="exact"/>
        <w:ind w:firstLine="480" w:firstLineChars="200"/>
        <w:rPr>
          <w:rFonts w:hint="eastAsia" w:ascii="宋体" w:hAnsi="宋体" w:cs="宋体"/>
          <w:color w:val="000000"/>
          <w:sz w:val="24"/>
          <w:szCs w:val="24"/>
          <w:u w:val="single"/>
        </w:rPr>
      </w:pPr>
      <w:r>
        <w:rPr>
          <w:rFonts w:hint="eastAsia" w:ascii="宋体" w:hAnsi="宋体" w:cs="宋体"/>
          <w:color w:val="000000"/>
          <w:sz w:val="24"/>
          <w:szCs w:val="24"/>
        </w:rPr>
        <w:t>3.3.5承包人擅自更换主要施工管理人员的违约责任：</w:t>
      </w:r>
      <w:r>
        <w:rPr>
          <w:rFonts w:hint="eastAsia" w:ascii="宋体" w:hAnsi="宋体" w:cs="宋体"/>
          <w:color w:val="000000"/>
          <w:sz w:val="24"/>
          <w:szCs w:val="24"/>
          <w:u w:val="single"/>
        </w:rPr>
        <w:t>处以1万元/次违约金，并承担因上述违约给发包人造成的损失，发包人有权解除合同并责令承包人退场。</w:t>
      </w:r>
    </w:p>
    <w:p>
      <w:pPr>
        <w:pStyle w:val="70"/>
        <w:spacing w:line="440" w:lineRule="exact"/>
        <w:ind w:firstLine="480" w:firstLineChars="200"/>
        <w:rPr>
          <w:rFonts w:hint="eastAsia" w:ascii="宋体" w:hAnsi="宋体" w:cs="宋体"/>
          <w:color w:val="000000"/>
          <w:sz w:val="24"/>
          <w:szCs w:val="24"/>
        </w:rPr>
      </w:pPr>
      <w:r>
        <w:rPr>
          <w:rFonts w:hint="eastAsia" w:ascii="宋体" w:hAnsi="宋体" w:cs="宋体"/>
          <w:color w:val="000000"/>
          <w:sz w:val="24"/>
          <w:szCs w:val="24"/>
        </w:rPr>
        <w:t>承包人主要施工管理人员擅自离开施工现场的违约责任：</w:t>
      </w:r>
      <w:r>
        <w:rPr>
          <w:rFonts w:hint="eastAsia" w:ascii="宋体" w:hAnsi="宋体" w:cs="宋体"/>
          <w:color w:val="000000"/>
          <w:sz w:val="24"/>
          <w:szCs w:val="24"/>
          <w:u w:val="single"/>
        </w:rPr>
        <w:t xml:space="preserve">处以 1 万元/次违约金，并承担因上述违约给发包人造成的损失。 </w:t>
      </w:r>
    </w:p>
    <w:p>
      <w:pPr>
        <w:pStyle w:val="70"/>
        <w:spacing w:line="440" w:lineRule="exact"/>
        <w:ind w:firstLine="480" w:firstLineChars="200"/>
        <w:rPr>
          <w:rFonts w:hint="eastAsia" w:ascii="宋体" w:hAnsi="宋体" w:cs="宋体"/>
          <w:color w:val="000000"/>
          <w:sz w:val="24"/>
          <w:szCs w:val="24"/>
        </w:rPr>
      </w:pPr>
      <w:r>
        <w:rPr>
          <w:rFonts w:hint="eastAsia" w:ascii="宋体" w:hAnsi="宋体" w:cs="宋体"/>
          <w:color w:val="000000"/>
          <w:sz w:val="24"/>
          <w:szCs w:val="24"/>
        </w:rPr>
        <w:t xml:space="preserve">3.5 分包 </w:t>
      </w:r>
    </w:p>
    <w:p>
      <w:pPr>
        <w:pStyle w:val="77"/>
        <w:spacing w:line="440" w:lineRule="exact"/>
        <w:ind w:firstLine="480" w:firstLineChars="200"/>
        <w:jc w:val="left"/>
        <w:rPr>
          <w:rFonts w:hint="eastAsia" w:ascii="宋体" w:hAnsi="宋体" w:cs="宋体"/>
          <w:color w:val="000000"/>
          <w:sz w:val="24"/>
          <w:u w:val="single"/>
        </w:rPr>
      </w:pPr>
      <w:r>
        <w:rPr>
          <w:rFonts w:hint="eastAsia" w:ascii="宋体" w:hAnsi="宋体" w:cs="宋体"/>
          <w:color w:val="000000"/>
          <w:sz w:val="24"/>
          <w:u w:val="single"/>
        </w:rPr>
        <w:t>允许分包的专业工程包括：设有暂估价的专业工程。</w:t>
      </w:r>
    </w:p>
    <w:p>
      <w:pPr>
        <w:pStyle w:val="77"/>
        <w:spacing w:line="440" w:lineRule="exact"/>
        <w:ind w:firstLine="480" w:firstLineChars="200"/>
        <w:jc w:val="left"/>
        <w:rPr>
          <w:rFonts w:hint="eastAsia" w:ascii="宋体" w:hAnsi="宋体" w:cs="宋体"/>
          <w:color w:val="000000"/>
          <w:sz w:val="24"/>
          <w:u w:val="single"/>
        </w:rPr>
      </w:pPr>
      <w:r>
        <w:rPr>
          <w:rFonts w:hint="eastAsia" w:ascii="宋体" w:hAnsi="宋体" w:cs="宋体"/>
          <w:color w:val="000000"/>
          <w:sz w:val="24"/>
          <w:u w:val="single"/>
        </w:rPr>
        <w:t>其他关于分包的约定：</w:t>
      </w:r>
    </w:p>
    <w:p>
      <w:pPr>
        <w:pStyle w:val="77"/>
        <w:spacing w:line="440" w:lineRule="exact"/>
        <w:ind w:firstLine="480" w:firstLineChars="200"/>
        <w:jc w:val="left"/>
        <w:rPr>
          <w:rFonts w:hint="eastAsia" w:ascii="宋体" w:hAnsi="宋体" w:cs="宋体"/>
          <w:color w:val="000000"/>
          <w:sz w:val="24"/>
          <w:u w:val="single"/>
        </w:rPr>
      </w:pPr>
      <w:r>
        <w:rPr>
          <w:rFonts w:hint="eastAsia" w:ascii="宋体" w:hAnsi="宋体" w:cs="宋体"/>
          <w:color w:val="000000"/>
          <w:sz w:val="24"/>
          <w:u w:val="single"/>
        </w:rPr>
        <w:t>本工程未经业主同意不允许专业分包，劳务分包必须符合《房屋建筑和市政基础设施工程施工分包管理办法》（中华人民共和国建设部令第124号）等国家、省、市有关规定并必须取得发包人的书面同意。劳务分包必须签订分包合同，明确分包合同当事人的权利义务和分包内容、分包工程量。承包人须向发包人提交分包合同副本一份和分包单位相关资质业绩，主要管理人员等备案资料，并报相关建设行政主管部门备案。</w:t>
      </w:r>
    </w:p>
    <w:p>
      <w:pPr>
        <w:pStyle w:val="77"/>
        <w:spacing w:line="440" w:lineRule="exact"/>
        <w:ind w:firstLine="480" w:firstLineChars="200"/>
        <w:jc w:val="left"/>
        <w:rPr>
          <w:rFonts w:hint="eastAsia" w:ascii="宋体" w:hAnsi="宋体" w:cs="宋体"/>
          <w:color w:val="000000"/>
          <w:sz w:val="24"/>
          <w:u w:val="single"/>
        </w:rPr>
      </w:pPr>
      <w:r>
        <w:rPr>
          <w:rFonts w:hint="eastAsia" w:ascii="宋体" w:hAnsi="宋体" w:cs="宋体"/>
          <w:color w:val="000000"/>
          <w:sz w:val="24"/>
          <w:u w:val="single"/>
        </w:rPr>
        <w:t>承包人分包工程应当在施工合同中约定或取得发包人同意。</w:t>
      </w:r>
    </w:p>
    <w:p>
      <w:pPr>
        <w:pStyle w:val="70"/>
        <w:spacing w:line="440" w:lineRule="exact"/>
        <w:ind w:firstLine="480" w:firstLineChars="200"/>
        <w:rPr>
          <w:rFonts w:hint="eastAsia" w:ascii="宋体" w:hAnsi="宋体" w:cs="宋体"/>
          <w:color w:val="000000"/>
          <w:sz w:val="24"/>
          <w:szCs w:val="24"/>
        </w:rPr>
      </w:pPr>
      <w:r>
        <w:rPr>
          <w:rFonts w:hint="eastAsia" w:ascii="宋体" w:hAnsi="宋体" w:cs="宋体"/>
          <w:color w:val="000000"/>
          <w:sz w:val="24"/>
          <w:szCs w:val="24"/>
        </w:rPr>
        <w:t>3.6履约保证金</w:t>
      </w:r>
    </w:p>
    <w:p>
      <w:pPr>
        <w:pStyle w:val="70"/>
        <w:spacing w:line="440" w:lineRule="exact"/>
        <w:ind w:firstLine="480" w:firstLineChars="200"/>
        <w:rPr>
          <w:rFonts w:hint="eastAsia" w:ascii="宋体" w:hAnsi="宋体" w:cs="宋体"/>
          <w:color w:val="000000"/>
          <w:sz w:val="24"/>
          <w:szCs w:val="24"/>
        </w:rPr>
      </w:pPr>
      <w:r>
        <w:rPr>
          <w:rFonts w:hint="eastAsia" w:ascii="宋体" w:hAnsi="宋体" w:cs="宋体"/>
          <w:color w:val="000000"/>
          <w:sz w:val="24"/>
          <w:szCs w:val="24"/>
        </w:rPr>
        <w:t>3.6.1履约保证金比例：</w:t>
      </w:r>
      <w:r>
        <w:rPr>
          <w:rFonts w:hint="eastAsia" w:ascii="宋体" w:hAnsi="宋体" w:cs="宋体"/>
          <w:color w:val="000000"/>
          <w:sz w:val="24"/>
          <w:szCs w:val="24"/>
          <w:u w:val="single"/>
        </w:rPr>
        <w:t>合同金额的10%的履约保证金。</w:t>
      </w:r>
    </w:p>
    <w:p>
      <w:pPr>
        <w:pStyle w:val="70"/>
        <w:spacing w:line="440" w:lineRule="exact"/>
        <w:ind w:firstLine="480" w:firstLineChars="200"/>
        <w:rPr>
          <w:rFonts w:hint="eastAsia" w:ascii="宋体" w:hAnsi="宋体" w:cs="宋体"/>
          <w:color w:val="000000"/>
          <w:sz w:val="24"/>
          <w:szCs w:val="24"/>
          <w:u w:val="single"/>
        </w:rPr>
      </w:pPr>
      <w:r>
        <w:rPr>
          <w:rFonts w:hint="eastAsia" w:ascii="宋体" w:hAnsi="宋体" w:cs="宋体"/>
          <w:color w:val="000000"/>
          <w:sz w:val="24"/>
          <w:szCs w:val="24"/>
        </w:rPr>
        <w:t>3.6.2缴纳履约保证金时间：</w:t>
      </w:r>
      <w:r>
        <w:rPr>
          <w:rFonts w:hint="eastAsia" w:ascii="宋体" w:hAnsi="宋体" w:cs="宋体"/>
          <w:color w:val="000000"/>
          <w:sz w:val="24"/>
          <w:szCs w:val="24"/>
          <w:u w:val="single"/>
        </w:rPr>
        <w:t>中标人在与招标人签订施工合同前。</w:t>
      </w:r>
    </w:p>
    <w:p>
      <w:pPr>
        <w:pStyle w:val="70"/>
        <w:spacing w:line="440" w:lineRule="exact"/>
        <w:ind w:firstLine="480" w:firstLineChars="200"/>
        <w:rPr>
          <w:rFonts w:hint="eastAsia" w:ascii="宋体" w:hAnsi="宋体" w:cs="宋体"/>
          <w:color w:val="000000"/>
          <w:sz w:val="24"/>
          <w:szCs w:val="24"/>
        </w:rPr>
      </w:pPr>
      <w:r>
        <w:rPr>
          <w:rFonts w:hint="eastAsia" w:ascii="宋体" w:hAnsi="宋体" w:cs="宋体"/>
          <w:color w:val="000000"/>
          <w:sz w:val="24"/>
          <w:szCs w:val="24"/>
        </w:rPr>
        <w:t xml:space="preserve">3.7工程照管与成品、半成品保护 </w:t>
      </w:r>
    </w:p>
    <w:p>
      <w:pPr>
        <w:pStyle w:val="70"/>
        <w:spacing w:line="440" w:lineRule="exact"/>
        <w:ind w:firstLine="480" w:firstLineChars="200"/>
        <w:rPr>
          <w:rFonts w:hint="eastAsia" w:ascii="宋体" w:hAnsi="宋体" w:cs="宋体"/>
          <w:color w:val="000000"/>
          <w:sz w:val="24"/>
          <w:szCs w:val="24"/>
        </w:rPr>
      </w:pPr>
      <w:r>
        <w:rPr>
          <w:rFonts w:hint="eastAsia" w:ascii="宋体" w:hAnsi="宋体" w:cs="宋体"/>
          <w:color w:val="000000"/>
          <w:sz w:val="24"/>
          <w:szCs w:val="24"/>
        </w:rPr>
        <w:t>承包人负责照管工程及工程相关的材料、工程设备的起始时间：</w:t>
      </w:r>
      <w:r>
        <w:rPr>
          <w:rFonts w:hint="eastAsia" w:ascii="宋体" w:hAnsi="宋体" w:cs="宋体"/>
          <w:color w:val="000000"/>
          <w:sz w:val="24"/>
          <w:szCs w:val="24"/>
          <w:u w:val="single"/>
        </w:rPr>
        <w:t>从发包人移交施工现场之日起到竣工交付使用，期间由承包人负责保养维护和管理，费用自理。</w:t>
      </w:r>
      <w:r>
        <w:rPr>
          <w:rFonts w:hint="eastAsia" w:ascii="宋体" w:hAnsi="宋体" w:cs="宋体"/>
          <w:color w:val="000000"/>
          <w:sz w:val="24"/>
          <w:szCs w:val="24"/>
        </w:rPr>
        <w:t xml:space="preserve">      </w:t>
      </w:r>
    </w:p>
    <w:p>
      <w:pPr>
        <w:pStyle w:val="70"/>
        <w:spacing w:line="440" w:lineRule="exact"/>
        <w:ind w:firstLine="480" w:firstLineChars="200"/>
        <w:rPr>
          <w:rFonts w:hint="eastAsia" w:ascii="宋体" w:hAnsi="宋体" w:cs="宋体"/>
          <w:color w:val="000000"/>
          <w:sz w:val="24"/>
          <w:szCs w:val="24"/>
        </w:rPr>
      </w:pPr>
      <w:r>
        <w:rPr>
          <w:rFonts w:hint="eastAsia" w:ascii="宋体" w:hAnsi="宋体" w:cs="宋体"/>
          <w:color w:val="000000"/>
          <w:sz w:val="24"/>
          <w:szCs w:val="24"/>
        </w:rPr>
        <w:t xml:space="preserve">4. 监理人 </w:t>
      </w:r>
    </w:p>
    <w:p>
      <w:pPr>
        <w:pStyle w:val="70"/>
        <w:spacing w:line="440" w:lineRule="exact"/>
        <w:ind w:firstLine="480" w:firstLineChars="200"/>
        <w:rPr>
          <w:rFonts w:hint="eastAsia" w:ascii="宋体" w:hAnsi="宋体" w:cs="宋体"/>
          <w:color w:val="000000"/>
          <w:sz w:val="24"/>
          <w:szCs w:val="24"/>
        </w:rPr>
      </w:pPr>
      <w:r>
        <w:rPr>
          <w:rFonts w:hint="eastAsia" w:ascii="宋体" w:hAnsi="宋体" w:cs="宋体"/>
          <w:color w:val="000000"/>
          <w:sz w:val="24"/>
          <w:szCs w:val="24"/>
        </w:rPr>
        <w:t xml:space="preserve">4.1 监理人的一般规定 </w:t>
      </w:r>
    </w:p>
    <w:p>
      <w:pPr>
        <w:pStyle w:val="70"/>
        <w:spacing w:line="440" w:lineRule="exact"/>
        <w:ind w:firstLine="480" w:firstLineChars="200"/>
        <w:rPr>
          <w:rFonts w:hint="eastAsia" w:ascii="宋体" w:hAnsi="宋体" w:cs="宋体"/>
          <w:color w:val="000000"/>
          <w:sz w:val="24"/>
          <w:szCs w:val="24"/>
        </w:rPr>
      </w:pPr>
      <w:r>
        <w:rPr>
          <w:rFonts w:hint="eastAsia" w:ascii="宋体" w:hAnsi="宋体" w:cs="宋体"/>
          <w:color w:val="000000"/>
          <w:sz w:val="24"/>
          <w:szCs w:val="24"/>
        </w:rPr>
        <w:t>关于监理人的监理内容：</w:t>
      </w:r>
      <w:r>
        <w:rPr>
          <w:rFonts w:hint="eastAsia" w:ascii="宋体" w:hAnsi="宋体" w:cs="宋体"/>
          <w:color w:val="000000"/>
          <w:sz w:val="24"/>
          <w:szCs w:val="24"/>
          <w:u w:val="single"/>
        </w:rPr>
        <w:t xml:space="preserve">以监理合同为准。  </w:t>
      </w:r>
    </w:p>
    <w:p>
      <w:pPr>
        <w:pStyle w:val="70"/>
        <w:spacing w:line="440" w:lineRule="exact"/>
        <w:ind w:firstLine="480" w:firstLineChars="200"/>
        <w:rPr>
          <w:rFonts w:hint="eastAsia" w:ascii="宋体" w:hAnsi="宋体" w:cs="宋体"/>
          <w:color w:val="000000"/>
          <w:sz w:val="24"/>
          <w:szCs w:val="24"/>
        </w:rPr>
      </w:pPr>
      <w:r>
        <w:rPr>
          <w:rFonts w:hint="eastAsia" w:ascii="宋体" w:hAnsi="宋体" w:cs="宋体"/>
          <w:color w:val="000000"/>
          <w:sz w:val="24"/>
          <w:szCs w:val="24"/>
        </w:rPr>
        <w:t>关于监理人的监理权限：</w:t>
      </w:r>
      <w:r>
        <w:rPr>
          <w:rFonts w:hint="eastAsia" w:ascii="宋体" w:hAnsi="宋体" w:cs="宋体"/>
          <w:color w:val="000000"/>
          <w:sz w:val="24"/>
          <w:szCs w:val="24"/>
          <w:u w:val="single"/>
        </w:rPr>
        <w:t>(1)工程师应履行监理合同规定的职责。 (2)工程师可以行使合同规定或合同内含的权力，但如果发包人在委托工程师的条件中要求工程师在行使某种权力之前，需得到发包人的批准，则应取得这种批准。工程师行使发包人授予的职权，可代表发包人负责监督和检查工程的投资、质量、进度、安全等，及时向承包人提供供工作所需的指令。监理工程师无权免除合同任何一方在合同履行期间应尽的任何责任和义务。</w:t>
      </w:r>
      <w:r>
        <w:rPr>
          <w:rFonts w:hint="eastAsia" w:ascii="宋体" w:hAnsi="宋体" w:cs="宋体"/>
          <w:color w:val="000000"/>
          <w:sz w:val="24"/>
          <w:szCs w:val="24"/>
        </w:rPr>
        <w:t xml:space="preserve"> </w:t>
      </w:r>
    </w:p>
    <w:p>
      <w:pPr>
        <w:pStyle w:val="70"/>
        <w:spacing w:line="440" w:lineRule="exact"/>
        <w:ind w:firstLine="480" w:firstLineChars="200"/>
        <w:rPr>
          <w:rFonts w:hint="eastAsia" w:ascii="宋体" w:hAnsi="宋体" w:cs="宋体"/>
          <w:color w:val="000000"/>
          <w:sz w:val="24"/>
          <w:szCs w:val="24"/>
        </w:rPr>
      </w:pPr>
      <w:r>
        <w:rPr>
          <w:rFonts w:hint="eastAsia" w:ascii="宋体" w:hAnsi="宋体" w:cs="宋体"/>
          <w:color w:val="000000"/>
          <w:sz w:val="24"/>
          <w:szCs w:val="24"/>
        </w:rPr>
        <w:t>需要取得发包人批准才能行使的职权：</w:t>
      </w:r>
      <w:r>
        <w:rPr>
          <w:rFonts w:hint="eastAsia" w:ascii="宋体" w:hAnsi="宋体" w:cs="宋体"/>
          <w:color w:val="000000"/>
          <w:sz w:val="24"/>
          <w:szCs w:val="24"/>
          <w:u w:val="single"/>
        </w:rPr>
        <w:t>工程变更、工程分包、发布开工令、暂时停工或复工令、审查批准技术规范（规格）或设计变更、工程价款（含合同单价和总价）的调整与支付。</w:t>
      </w:r>
      <w:r>
        <w:rPr>
          <w:rFonts w:hint="eastAsia" w:ascii="宋体" w:hAnsi="宋体" w:cs="宋体"/>
          <w:color w:val="000000"/>
          <w:sz w:val="24"/>
          <w:szCs w:val="24"/>
        </w:rPr>
        <w:t xml:space="preserve">  </w:t>
      </w:r>
    </w:p>
    <w:p>
      <w:pPr>
        <w:pStyle w:val="70"/>
        <w:spacing w:line="440" w:lineRule="exact"/>
        <w:ind w:firstLine="480" w:firstLineChars="200"/>
        <w:rPr>
          <w:rFonts w:hint="eastAsia" w:ascii="宋体" w:hAnsi="宋体" w:cs="宋体"/>
          <w:color w:val="000000"/>
          <w:sz w:val="24"/>
          <w:szCs w:val="24"/>
        </w:rPr>
      </w:pPr>
      <w:r>
        <w:rPr>
          <w:rFonts w:hint="eastAsia" w:ascii="宋体" w:hAnsi="宋体" w:cs="宋体"/>
          <w:color w:val="000000"/>
          <w:sz w:val="24"/>
          <w:szCs w:val="24"/>
        </w:rPr>
        <w:t>关于监理人在施工现场的办公场所、生活场所的提供和费用承担的约定：</w:t>
      </w:r>
      <w:r>
        <w:rPr>
          <w:rFonts w:hint="eastAsia" w:ascii="宋体" w:hAnsi="宋体" w:cs="宋体"/>
          <w:color w:val="000000"/>
          <w:sz w:val="24"/>
          <w:szCs w:val="24"/>
          <w:u w:val="single"/>
        </w:rPr>
        <w:t xml:space="preserve">办公场所及发生费用由承包人承担，生活场所及发生费用由监理人承担。 </w:t>
      </w:r>
    </w:p>
    <w:p>
      <w:pPr>
        <w:pStyle w:val="70"/>
        <w:spacing w:line="440" w:lineRule="exact"/>
        <w:ind w:firstLine="480" w:firstLineChars="200"/>
        <w:rPr>
          <w:rFonts w:hint="eastAsia" w:ascii="宋体" w:hAnsi="宋体" w:cs="宋体"/>
          <w:color w:val="000000"/>
          <w:sz w:val="24"/>
          <w:szCs w:val="24"/>
        </w:rPr>
      </w:pPr>
      <w:r>
        <w:rPr>
          <w:rFonts w:hint="eastAsia" w:ascii="宋体" w:hAnsi="宋体" w:cs="宋体"/>
          <w:color w:val="000000"/>
          <w:sz w:val="24"/>
          <w:szCs w:val="24"/>
        </w:rPr>
        <w:t xml:space="preserve">4.2 监理人员 </w:t>
      </w:r>
    </w:p>
    <w:p>
      <w:pPr>
        <w:pStyle w:val="70"/>
        <w:spacing w:line="440" w:lineRule="exact"/>
        <w:ind w:firstLine="480" w:firstLineChars="200"/>
        <w:rPr>
          <w:rFonts w:hint="eastAsia" w:ascii="宋体" w:hAnsi="宋体" w:cs="宋体"/>
          <w:color w:val="000000"/>
          <w:sz w:val="24"/>
          <w:szCs w:val="24"/>
        </w:rPr>
      </w:pPr>
      <w:r>
        <w:rPr>
          <w:rFonts w:hint="eastAsia" w:ascii="宋体" w:hAnsi="宋体" w:cs="宋体"/>
          <w:color w:val="000000"/>
          <w:sz w:val="24"/>
          <w:szCs w:val="24"/>
        </w:rPr>
        <w:t xml:space="preserve">总监理工程师： </w:t>
      </w:r>
    </w:p>
    <w:p>
      <w:pPr>
        <w:pStyle w:val="70"/>
        <w:spacing w:line="440" w:lineRule="exact"/>
        <w:ind w:firstLine="480" w:firstLineChars="200"/>
        <w:rPr>
          <w:rFonts w:hint="eastAsia" w:ascii="宋体" w:hAnsi="宋体" w:cs="宋体"/>
          <w:color w:val="000000"/>
          <w:sz w:val="24"/>
          <w:szCs w:val="24"/>
        </w:rPr>
      </w:pPr>
      <w:r>
        <w:rPr>
          <w:rFonts w:hint="eastAsia" w:ascii="宋体" w:hAnsi="宋体" w:cs="宋体"/>
          <w:color w:val="000000"/>
          <w:sz w:val="24"/>
          <w:szCs w:val="24"/>
        </w:rPr>
        <w:t>姓    名：</w:t>
      </w:r>
      <w:r>
        <w:rPr>
          <w:rFonts w:hint="eastAsia" w:ascii="宋体" w:hAnsi="宋体" w:cs="宋体"/>
          <w:color w:val="000000"/>
          <w:sz w:val="24"/>
          <w:szCs w:val="24"/>
          <w:u w:val="single"/>
        </w:rPr>
        <w:t xml:space="preserve">       </w:t>
      </w:r>
      <w:r>
        <w:rPr>
          <w:rFonts w:hint="eastAsia" w:ascii="宋体" w:hAnsi="宋体" w:cs="宋体"/>
          <w:color w:val="000000"/>
          <w:sz w:val="24"/>
          <w:szCs w:val="24"/>
        </w:rPr>
        <w:t>；</w:t>
      </w:r>
    </w:p>
    <w:p>
      <w:pPr>
        <w:pStyle w:val="70"/>
        <w:spacing w:line="440" w:lineRule="exact"/>
        <w:ind w:firstLine="480" w:firstLineChars="200"/>
        <w:rPr>
          <w:rFonts w:hint="eastAsia" w:ascii="宋体" w:hAnsi="宋体" w:cs="宋体"/>
          <w:color w:val="000000"/>
          <w:sz w:val="24"/>
          <w:szCs w:val="24"/>
        </w:rPr>
      </w:pPr>
      <w:r>
        <w:rPr>
          <w:rFonts w:hint="eastAsia" w:ascii="宋体" w:hAnsi="宋体" w:cs="宋体"/>
          <w:color w:val="000000"/>
          <w:sz w:val="24"/>
          <w:szCs w:val="24"/>
        </w:rPr>
        <w:t>职    务：</w:t>
      </w:r>
      <w:r>
        <w:rPr>
          <w:rFonts w:hint="eastAsia" w:ascii="宋体" w:hAnsi="宋体" w:cs="宋体"/>
          <w:color w:val="000000"/>
          <w:sz w:val="24"/>
          <w:szCs w:val="24"/>
          <w:u w:val="single"/>
        </w:rPr>
        <w:t xml:space="preserve">      </w:t>
      </w:r>
      <w:r>
        <w:rPr>
          <w:rFonts w:hint="eastAsia" w:ascii="宋体" w:hAnsi="宋体" w:cs="宋体"/>
          <w:color w:val="000000"/>
          <w:sz w:val="24"/>
          <w:szCs w:val="24"/>
        </w:rPr>
        <w:t xml:space="preserve"> ；</w:t>
      </w:r>
    </w:p>
    <w:p>
      <w:pPr>
        <w:pStyle w:val="70"/>
        <w:spacing w:line="440" w:lineRule="exact"/>
        <w:ind w:firstLine="480" w:firstLineChars="200"/>
        <w:rPr>
          <w:rFonts w:hint="eastAsia" w:ascii="宋体" w:hAnsi="宋体" w:cs="宋体"/>
          <w:color w:val="000000"/>
          <w:sz w:val="24"/>
          <w:szCs w:val="24"/>
        </w:rPr>
      </w:pPr>
      <w:r>
        <w:rPr>
          <w:rFonts w:hint="eastAsia" w:ascii="宋体" w:hAnsi="宋体" w:cs="宋体"/>
          <w:color w:val="000000"/>
          <w:sz w:val="24"/>
          <w:szCs w:val="24"/>
        </w:rPr>
        <w:t>监理工程师执业资格证书号：</w:t>
      </w:r>
      <w:r>
        <w:rPr>
          <w:rFonts w:hint="eastAsia" w:ascii="宋体" w:hAnsi="宋体" w:cs="宋体"/>
          <w:color w:val="000000"/>
          <w:sz w:val="24"/>
          <w:szCs w:val="24"/>
          <w:u w:val="single"/>
        </w:rPr>
        <w:t xml:space="preserve">    </w:t>
      </w:r>
      <w:r>
        <w:rPr>
          <w:rFonts w:hint="eastAsia" w:ascii="宋体" w:hAnsi="宋体" w:cs="宋体"/>
          <w:color w:val="000000"/>
          <w:sz w:val="24"/>
          <w:szCs w:val="24"/>
        </w:rPr>
        <w:t>；</w:t>
      </w:r>
    </w:p>
    <w:p>
      <w:pPr>
        <w:pStyle w:val="70"/>
        <w:spacing w:line="440" w:lineRule="exact"/>
        <w:ind w:firstLine="480" w:firstLineChars="200"/>
        <w:rPr>
          <w:rFonts w:hint="eastAsia" w:ascii="宋体" w:hAnsi="宋体" w:cs="宋体"/>
          <w:color w:val="000000"/>
          <w:sz w:val="24"/>
          <w:szCs w:val="24"/>
        </w:rPr>
      </w:pPr>
      <w:r>
        <w:rPr>
          <w:rFonts w:hint="eastAsia" w:ascii="宋体" w:hAnsi="宋体" w:cs="宋体"/>
          <w:color w:val="000000"/>
          <w:sz w:val="24"/>
          <w:szCs w:val="24"/>
        </w:rPr>
        <w:t>联系电话：</w:t>
      </w:r>
      <w:r>
        <w:rPr>
          <w:rFonts w:hint="eastAsia" w:ascii="宋体" w:hAnsi="宋体" w:cs="宋体"/>
          <w:color w:val="000000"/>
          <w:sz w:val="24"/>
          <w:szCs w:val="24"/>
          <w:u w:val="single"/>
        </w:rPr>
        <w:t xml:space="preserve">       </w:t>
      </w:r>
      <w:r>
        <w:rPr>
          <w:rFonts w:hint="eastAsia" w:ascii="宋体" w:hAnsi="宋体" w:cs="宋体"/>
          <w:color w:val="000000"/>
          <w:sz w:val="24"/>
          <w:szCs w:val="24"/>
        </w:rPr>
        <w:t>；</w:t>
      </w:r>
    </w:p>
    <w:p>
      <w:pPr>
        <w:pStyle w:val="70"/>
        <w:spacing w:line="440" w:lineRule="exact"/>
        <w:ind w:firstLine="480" w:firstLineChars="200"/>
        <w:rPr>
          <w:rFonts w:hint="eastAsia" w:ascii="宋体" w:hAnsi="宋体" w:cs="宋体"/>
          <w:color w:val="000000"/>
          <w:sz w:val="24"/>
          <w:szCs w:val="24"/>
        </w:rPr>
      </w:pPr>
      <w:r>
        <w:rPr>
          <w:rFonts w:hint="eastAsia" w:ascii="宋体" w:hAnsi="宋体" w:cs="宋体"/>
          <w:color w:val="000000"/>
          <w:sz w:val="24"/>
          <w:szCs w:val="24"/>
        </w:rPr>
        <w:t>通信地址：</w:t>
      </w:r>
      <w:r>
        <w:rPr>
          <w:rFonts w:hint="eastAsia" w:ascii="宋体" w:hAnsi="宋体" w:cs="宋体"/>
          <w:color w:val="000000"/>
          <w:sz w:val="24"/>
          <w:szCs w:val="24"/>
          <w:u w:val="single"/>
        </w:rPr>
        <w:t xml:space="preserve">       </w:t>
      </w:r>
      <w:r>
        <w:rPr>
          <w:rFonts w:hint="eastAsia" w:ascii="宋体" w:hAnsi="宋体" w:cs="宋体"/>
          <w:color w:val="000000"/>
          <w:sz w:val="24"/>
          <w:szCs w:val="24"/>
        </w:rPr>
        <w:t>；</w:t>
      </w:r>
    </w:p>
    <w:p>
      <w:pPr>
        <w:pStyle w:val="70"/>
        <w:spacing w:line="440" w:lineRule="exact"/>
        <w:ind w:firstLine="480" w:firstLineChars="200"/>
        <w:rPr>
          <w:rFonts w:hint="eastAsia" w:ascii="宋体" w:hAnsi="宋体" w:cs="宋体"/>
          <w:color w:val="000000"/>
          <w:sz w:val="24"/>
          <w:szCs w:val="24"/>
        </w:rPr>
      </w:pPr>
      <w:r>
        <w:rPr>
          <w:rFonts w:hint="eastAsia" w:ascii="宋体" w:hAnsi="宋体" w:cs="宋体"/>
          <w:color w:val="000000"/>
          <w:sz w:val="24"/>
          <w:szCs w:val="24"/>
        </w:rPr>
        <w:t>关于监理人的其他约定：</w:t>
      </w:r>
      <w:r>
        <w:rPr>
          <w:rFonts w:hint="eastAsia" w:ascii="宋体" w:hAnsi="宋体" w:cs="宋体"/>
          <w:color w:val="000000"/>
          <w:sz w:val="24"/>
          <w:szCs w:val="24"/>
          <w:u w:val="single"/>
        </w:rPr>
        <w:t xml:space="preserve">        </w:t>
      </w:r>
      <w:r>
        <w:rPr>
          <w:rFonts w:hint="eastAsia" w:ascii="宋体" w:hAnsi="宋体" w:cs="宋体"/>
          <w:color w:val="000000"/>
          <w:sz w:val="24"/>
          <w:szCs w:val="24"/>
        </w:rPr>
        <w:t>。</w:t>
      </w:r>
    </w:p>
    <w:p>
      <w:pPr>
        <w:pStyle w:val="70"/>
        <w:spacing w:line="440" w:lineRule="exact"/>
        <w:ind w:firstLine="480" w:firstLineChars="200"/>
        <w:rPr>
          <w:rFonts w:hint="eastAsia" w:ascii="宋体" w:hAnsi="宋体" w:cs="宋体"/>
          <w:color w:val="000000"/>
          <w:sz w:val="24"/>
          <w:szCs w:val="24"/>
        </w:rPr>
      </w:pPr>
      <w:r>
        <w:rPr>
          <w:rFonts w:hint="eastAsia" w:ascii="宋体" w:hAnsi="宋体" w:cs="宋体"/>
          <w:color w:val="000000"/>
          <w:sz w:val="24"/>
          <w:szCs w:val="24"/>
        </w:rPr>
        <w:t xml:space="preserve">4.4 商定或确定 </w:t>
      </w:r>
    </w:p>
    <w:p>
      <w:pPr>
        <w:pStyle w:val="70"/>
        <w:spacing w:line="440" w:lineRule="exact"/>
        <w:ind w:firstLine="480" w:firstLineChars="200"/>
        <w:rPr>
          <w:rFonts w:hint="eastAsia" w:ascii="宋体" w:hAnsi="宋体" w:cs="宋体"/>
          <w:color w:val="000000"/>
          <w:sz w:val="24"/>
          <w:szCs w:val="24"/>
        </w:rPr>
      </w:pPr>
      <w:r>
        <w:rPr>
          <w:rFonts w:hint="eastAsia" w:ascii="宋体" w:hAnsi="宋体" w:cs="宋体"/>
          <w:color w:val="000000"/>
          <w:sz w:val="24"/>
          <w:szCs w:val="24"/>
        </w:rPr>
        <w:t>在发包人和承包人不能通过协商达成一致意见时，发包人授权监理人对以下事项进行确定：</w:t>
      </w:r>
      <w:r>
        <w:rPr>
          <w:rFonts w:hint="eastAsia" w:ascii="宋体" w:hAnsi="宋体" w:cs="宋体"/>
          <w:color w:val="000000"/>
          <w:sz w:val="24"/>
          <w:szCs w:val="24"/>
          <w:u w:val="single"/>
        </w:rPr>
        <w:t>无。</w:t>
      </w:r>
    </w:p>
    <w:p>
      <w:pPr>
        <w:pStyle w:val="70"/>
        <w:spacing w:line="440" w:lineRule="exact"/>
        <w:ind w:firstLine="480" w:firstLineChars="200"/>
        <w:rPr>
          <w:rFonts w:hint="eastAsia" w:ascii="宋体" w:hAnsi="宋体" w:cs="宋体"/>
          <w:color w:val="000000"/>
          <w:sz w:val="24"/>
          <w:szCs w:val="24"/>
        </w:rPr>
      </w:pPr>
      <w:r>
        <w:rPr>
          <w:rFonts w:hint="eastAsia" w:ascii="宋体" w:hAnsi="宋体" w:cs="宋体"/>
          <w:color w:val="000000"/>
          <w:sz w:val="24"/>
          <w:szCs w:val="24"/>
        </w:rPr>
        <w:t xml:space="preserve">5. 工程质量 </w:t>
      </w:r>
    </w:p>
    <w:p>
      <w:pPr>
        <w:pStyle w:val="70"/>
        <w:spacing w:line="440" w:lineRule="exact"/>
        <w:ind w:firstLine="480" w:firstLineChars="200"/>
        <w:rPr>
          <w:rFonts w:hint="eastAsia" w:ascii="宋体" w:hAnsi="宋体" w:cs="宋体"/>
          <w:color w:val="000000"/>
          <w:sz w:val="24"/>
          <w:szCs w:val="24"/>
        </w:rPr>
      </w:pPr>
      <w:r>
        <w:rPr>
          <w:rFonts w:hint="eastAsia" w:ascii="宋体" w:hAnsi="宋体" w:cs="宋体"/>
          <w:color w:val="000000"/>
          <w:sz w:val="24"/>
          <w:szCs w:val="24"/>
        </w:rPr>
        <w:t xml:space="preserve">5.1 质量要求 </w:t>
      </w:r>
    </w:p>
    <w:p>
      <w:pPr>
        <w:pStyle w:val="70"/>
        <w:spacing w:line="440" w:lineRule="exact"/>
        <w:ind w:firstLine="480" w:firstLineChars="200"/>
        <w:rPr>
          <w:rFonts w:hint="eastAsia" w:ascii="宋体" w:hAnsi="宋体" w:cs="宋体"/>
          <w:color w:val="000000"/>
          <w:sz w:val="24"/>
          <w:szCs w:val="24"/>
          <w:u w:val="single"/>
        </w:rPr>
      </w:pPr>
      <w:r>
        <w:rPr>
          <w:rFonts w:hint="eastAsia" w:ascii="宋体" w:hAnsi="宋体" w:cs="宋体"/>
          <w:color w:val="000000"/>
          <w:sz w:val="24"/>
          <w:szCs w:val="24"/>
        </w:rPr>
        <w:t>5.1.1 特殊质量标准和要求：</w:t>
      </w:r>
      <w:r>
        <w:rPr>
          <w:rFonts w:hint="eastAsia" w:ascii="宋体" w:hAnsi="宋体" w:cs="宋体"/>
          <w:b/>
          <w:color w:val="000000"/>
          <w:sz w:val="24"/>
          <w:szCs w:val="24"/>
          <w:u w:val="single"/>
        </w:rPr>
        <w:t>达到国家现行施工验收规范合格等级标准。达不到合同约定的质量目标，必须无条件修复至合同规定标准且工期不顺延，并向发包人承担合同总价款2%的违约金。</w:t>
      </w:r>
    </w:p>
    <w:p>
      <w:pPr>
        <w:pStyle w:val="70"/>
        <w:spacing w:line="440" w:lineRule="exact"/>
        <w:ind w:firstLine="480" w:firstLineChars="200"/>
        <w:rPr>
          <w:rFonts w:hint="eastAsia" w:ascii="宋体" w:hAnsi="宋体" w:cs="宋体"/>
          <w:color w:val="000000"/>
          <w:sz w:val="24"/>
          <w:szCs w:val="24"/>
          <w:u w:val="single"/>
        </w:rPr>
      </w:pPr>
      <w:r>
        <w:rPr>
          <w:rFonts w:hint="eastAsia" w:ascii="宋体" w:hAnsi="宋体" w:cs="宋体"/>
          <w:color w:val="000000"/>
          <w:sz w:val="24"/>
          <w:szCs w:val="24"/>
        </w:rPr>
        <w:t>关于工程奖项的约定：</w:t>
      </w:r>
      <w:r>
        <w:rPr>
          <w:rFonts w:hint="eastAsia" w:ascii="宋体" w:hAnsi="宋体" w:cs="宋体"/>
          <w:color w:val="000000"/>
          <w:sz w:val="24"/>
          <w:szCs w:val="24"/>
          <w:u w:val="single"/>
        </w:rPr>
        <w:t xml:space="preserve">   /    </w:t>
      </w:r>
    </w:p>
    <w:p>
      <w:pPr>
        <w:pStyle w:val="70"/>
        <w:spacing w:line="440" w:lineRule="exact"/>
        <w:ind w:firstLine="480" w:firstLineChars="200"/>
        <w:rPr>
          <w:rFonts w:hint="eastAsia" w:ascii="宋体" w:hAnsi="宋体" w:cs="宋体"/>
          <w:color w:val="000000"/>
          <w:sz w:val="24"/>
          <w:szCs w:val="24"/>
        </w:rPr>
      </w:pPr>
      <w:r>
        <w:rPr>
          <w:rFonts w:hint="eastAsia" w:ascii="宋体" w:hAnsi="宋体" w:cs="宋体"/>
          <w:color w:val="000000"/>
          <w:sz w:val="24"/>
          <w:szCs w:val="24"/>
        </w:rPr>
        <w:t xml:space="preserve">5.3 隐蔽工程检查 </w:t>
      </w:r>
    </w:p>
    <w:p>
      <w:pPr>
        <w:pStyle w:val="70"/>
        <w:spacing w:line="440" w:lineRule="exact"/>
        <w:ind w:firstLine="480" w:firstLineChars="200"/>
        <w:rPr>
          <w:rFonts w:hint="eastAsia" w:ascii="宋体" w:hAnsi="宋体" w:cs="宋体"/>
          <w:color w:val="000000"/>
          <w:sz w:val="24"/>
          <w:szCs w:val="24"/>
          <w:u w:val="single"/>
        </w:rPr>
      </w:pPr>
      <w:r>
        <w:rPr>
          <w:rFonts w:hint="eastAsia" w:ascii="宋体" w:hAnsi="宋体" w:cs="宋体"/>
          <w:color w:val="000000"/>
          <w:sz w:val="24"/>
          <w:szCs w:val="24"/>
        </w:rPr>
        <w:t>5.3.2承包人提前通知监理人隐蔽工程检查的期限的约定：按通用条款执行。</w:t>
      </w:r>
    </w:p>
    <w:p>
      <w:pPr>
        <w:pStyle w:val="70"/>
        <w:spacing w:line="440" w:lineRule="exact"/>
        <w:ind w:firstLine="480" w:firstLineChars="200"/>
        <w:rPr>
          <w:rFonts w:hint="eastAsia" w:ascii="宋体" w:hAnsi="宋体" w:cs="宋体"/>
          <w:color w:val="000000"/>
          <w:sz w:val="24"/>
          <w:szCs w:val="24"/>
        </w:rPr>
      </w:pPr>
      <w:r>
        <w:rPr>
          <w:rFonts w:hint="eastAsia" w:ascii="宋体" w:hAnsi="宋体" w:cs="宋体"/>
          <w:color w:val="000000"/>
          <w:sz w:val="24"/>
          <w:szCs w:val="24"/>
        </w:rPr>
        <w:t>监理人不能按时进行检查时，应提前</w:t>
      </w:r>
      <w:r>
        <w:rPr>
          <w:rFonts w:hint="eastAsia" w:ascii="宋体" w:hAnsi="宋体" w:cs="宋体"/>
          <w:color w:val="000000"/>
          <w:sz w:val="24"/>
          <w:szCs w:val="24"/>
          <w:u w:val="single"/>
        </w:rPr>
        <w:t>24</w:t>
      </w:r>
      <w:r>
        <w:rPr>
          <w:rFonts w:hint="eastAsia" w:ascii="宋体" w:hAnsi="宋体" w:cs="宋体"/>
          <w:color w:val="000000"/>
          <w:sz w:val="24"/>
          <w:szCs w:val="24"/>
        </w:rPr>
        <w:t xml:space="preserve">小时提交书面延期要求。 </w:t>
      </w:r>
    </w:p>
    <w:p>
      <w:pPr>
        <w:pStyle w:val="70"/>
        <w:spacing w:line="440" w:lineRule="exact"/>
        <w:ind w:firstLine="480" w:firstLineChars="200"/>
        <w:rPr>
          <w:rFonts w:hint="eastAsia" w:ascii="宋体" w:hAnsi="宋体" w:cs="宋体"/>
          <w:color w:val="000000"/>
          <w:sz w:val="24"/>
          <w:szCs w:val="24"/>
        </w:rPr>
      </w:pPr>
      <w:r>
        <w:rPr>
          <w:rFonts w:hint="eastAsia" w:ascii="宋体" w:hAnsi="宋体" w:cs="宋体"/>
          <w:color w:val="000000"/>
          <w:sz w:val="24"/>
          <w:szCs w:val="24"/>
        </w:rPr>
        <w:t>关于延期最长不得超过：</w:t>
      </w:r>
      <w:r>
        <w:rPr>
          <w:rFonts w:hint="eastAsia" w:ascii="宋体" w:hAnsi="宋体" w:cs="宋体"/>
          <w:color w:val="000000"/>
          <w:sz w:val="24"/>
          <w:szCs w:val="24"/>
          <w:u w:val="single"/>
        </w:rPr>
        <w:t xml:space="preserve"> 48</w:t>
      </w:r>
      <w:r>
        <w:rPr>
          <w:rFonts w:hint="eastAsia" w:ascii="宋体" w:hAnsi="宋体" w:cs="宋体"/>
          <w:color w:val="000000"/>
          <w:sz w:val="24"/>
          <w:szCs w:val="24"/>
        </w:rPr>
        <w:t xml:space="preserve">小时。 </w:t>
      </w:r>
    </w:p>
    <w:p>
      <w:pPr>
        <w:pStyle w:val="70"/>
        <w:spacing w:line="440" w:lineRule="exact"/>
        <w:ind w:firstLine="480" w:firstLineChars="200"/>
        <w:rPr>
          <w:rFonts w:hint="eastAsia" w:ascii="宋体" w:hAnsi="宋体" w:cs="宋体"/>
          <w:color w:val="000000"/>
          <w:sz w:val="24"/>
          <w:szCs w:val="24"/>
        </w:rPr>
      </w:pPr>
      <w:r>
        <w:rPr>
          <w:rFonts w:hint="eastAsia" w:ascii="宋体" w:hAnsi="宋体" w:cs="宋体"/>
          <w:color w:val="000000"/>
          <w:sz w:val="24"/>
          <w:szCs w:val="24"/>
        </w:rPr>
        <w:t xml:space="preserve">6. 安全文明施工与环境保护 </w:t>
      </w:r>
    </w:p>
    <w:p>
      <w:pPr>
        <w:pStyle w:val="70"/>
        <w:spacing w:line="440" w:lineRule="exact"/>
        <w:ind w:firstLine="480" w:firstLineChars="200"/>
        <w:rPr>
          <w:rFonts w:hint="eastAsia" w:ascii="宋体" w:hAnsi="宋体" w:cs="宋体"/>
          <w:color w:val="000000"/>
          <w:sz w:val="24"/>
          <w:szCs w:val="24"/>
        </w:rPr>
      </w:pPr>
      <w:r>
        <w:rPr>
          <w:rFonts w:hint="eastAsia" w:ascii="宋体" w:hAnsi="宋体" w:cs="宋体"/>
          <w:color w:val="000000"/>
          <w:sz w:val="24"/>
          <w:szCs w:val="24"/>
        </w:rPr>
        <w:t xml:space="preserve">6.1 安全文明施工 </w:t>
      </w:r>
    </w:p>
    <w:p>
      <w:pPr>
        <w:pStyle w:val="70"/>
        <w:spacing w:line="440" w:lineRule="exact"/>
        <w:ind w:firstLine="480" w:firstLineChars="200"/>
        <w:rPr>
          <w:rFonts w:hint="eastAsia" w:ascii="宋体" w:hAnsi="宋体" w:cs="宋体"/>
          <w:color w:val="000000"/>
          <w:sz w:val="24"/>
          <w:szCs w:val="24"/>
        </w:rPr>
      </w:pPr>
      <w:r>
        <w:rPr>
          <w:rFonts w:hint="eastAsia" w:ascii="宋体" w:hAnsi="宋体" w:cs="宋体"/>
          <w:color w:val="000000"/>
          <w:sz w:val="24"/>
          <w:szCs w:val="24"/>
        </w:rPr>
        <w:t>6.1.1 项目安全生产的达标目标及相应事项的约定：</w:t>
      </w:r>
      <w:r>
        <w:rPr>
          <w:rFonts w:hint="eastAsia" w:ascii="宋体" w:hAnsi="宋体" w:cs="宋体"/>
          <w:b/>
          <w:color w:val="000000"/>
          <w:sz w:val="24"/>
          <w:szCs w:val="24"/>
          <w:u w:val="single"/>
        </w:rPr>
        <w:t>达到《建筑施工安全检查标准》（JGJ59-2011）合格标准，严格按合同专用条款有关安全文明施工条款的约定执行，杜绝发生安全事故。安全生产目标未达到合格标准的，属承包人原因的，承包人向发包人支付合同总价款2%的违约金并承担安全事故由此引起的行政处罚及经济赔偿。同时，承包人在施工期间，应按下列要求做好安全文明施工：</w:t>
      </w:r>
      <w:r>
        <w:rPr>
          <w:rFonts w:hint="eastAsia" w:ascii="宋体" w:hAnsi="宋体" w:cs="宋体"/>
          <w:color w:val="000000"/>
          <w:sz w:val="24"/>
          <w:szCs w:val="24"/>
        </w:rPr>
        <w:t xml:space="preserve"> </w:t>
      </w:r>
    </w:p>
    <w:p>
      <w:pPr>
        <w:pStyle w:val="70"/>
        <w:spacing w:line="440" w:lineRule="exact"/>
        <w:ind w:firstLine="480" w:firstLineChars="200"/>
        <w:rPr>
          <w:rFonts w:hint="eastAsia" w:ascii="宋体" w:hAnsi="宋体" w:cs="宋体"/>
          <w:color w:val="000000"/>
          <w:sz w:val="24"/>
          <w:szCs w:val="24"/>
          <w:u w:val="single"/>
        </w:rPr>
      </w:pPr>
      <w:r>
        <w:rPr>
          <w:rFonts w:hint="eastAsia" w:ascii="宋体" w:hAnsi="宋体" w:cs="宋体"/>
          <w:color w:val="000000"/>
          <w:sz w:val="24"/>
          <w:szCs w:val="24"/>
          <w:u w:val="single"/>
        </w:rPr>
        <w:t xml:space="preserve">(1)承包人应建立安全责任制，明确各部门安全工作的岗位责任人，建立健全正常运转的各种安全工作保证体系和规章制度，将安全生产目标分解落实到实处。 </w:t>
      </w:r>
    </w:p>
    <w:p>
      <w:pPr>
        <w:pStyle w:val="70"/>
        <w:spacing w:line="440" w:lineRule="exact"/>
        <w:ind w:firstLine="480" w:firstLineChars="200"/>
        <w:rPr>
          <w:rFonts w:hint="eastAsia" w:ascii="宋体" w:hAnsi="宋体" w:cs="宋体"/>
          <w:color w:val="000000"/>
          <w:sz w:val="24"/>
          <w:szCs w:val="24"/>
          <w:u w:val="single"/>
        </w:rPr>
      </w:pPr>
      <w:r>
        <w:rPr>
          <w:rFonts w:hint="eastAsia" w:ascii="宋体" w:hAnsi="宋体" w:cs="宋体"/>
          <w:color w:val="000000"/>
          <w:sz w:val="24"/>
          <w:szCs w:val="24"/>
          <w:u w:val="single"/>
        </w:rPr>
        <w:t xml:space="preserve">(2)承包人应按规定数量配置安全员。  </w:t>
      </w:r>
    </w:p>
    <w:p>
      <w:pPr>
        <w:pStyle w:val="70"/>
        <w:spacing w:line="440" w:lineRule="exact"/>
        <w:ind w:firstLine="480" w:firstLineChars="200"/>
        <w:rPr>
          <w:rFonts w:hint="eastAsia" w:ascii="宋体" w:hAnsi="宋体" w:cs="宋体"/>
          <w:color w:val="000000"/>
          <w:sz w:val="24"/>
          <w:szCs w:val="24"/>
          <w:u w:val="single"/>
        </w:rPr>
      </w:pPr>
      <w:r>
        <w:rPr>
          <w:rFonts w:hint="eastAsia" w:ascii="宋体" w:hAnsi="宋体" w:cs="宋体"/>
          <w:color w:val="000000"/>
          <w:sz w:val="24"/>
          <w:szCs w:val="24"/>
          <w:u w:val="single"/>
        </w:rPr>
        <w:t xml:space="preserve">(3)承包人在开工前须向质量安全监督机构提交备案书面资料、缴纳建筑施工安全技术服务费（《省物价局省建设厅关于建筑施工安全技术服务收费有关问题的通知》（鄂价房服[2007]177号），其费用已含包含在合同总价中。 </w:t>
      </w:r>
    </w:p>
    <w:p>
      <w:pPr>
        <w:pStyle w:val="70"/>
        <w:spacing w:line="440" w:lineRule="exact"/>
        <w:ind w:firstLine="480" w:firstLineChars="200"/>
        <w:rPr>
          <w:rFonts w:hint="eastAsia" w:ascii="宋体" w:hAnsi="宋体" w:cs="宋体"/>
          <w:color w:val="000000"/>
          <w:sz w:val="24"/>
          <w:szCs w:val="24"/>
          <w:u w:val="single"/>
        </w:rPr>
      </w:pPr>
      <w:r>
        <w:rPr>
          <w:rFonts w:hint="eastAsia" w:ascii="宋体" w:hAnsi="宋体" w:cs="宋体"/>
          <w:color w:val="000000"/>
          <w:sz w:val="24"/>
          <w:szCs w:val="24"/>
          <w:u w:val="single"/>
        </w:rPr>
        <w:t xml:space="preserve">(4)承包人在编制施工组织设计时，应当根据工程的特点编制相应的安全技术措施。 </w:t>
      </w:r>
    </w:p>
    <w:p>
      <w:pPr>
        <w:pStyle w:val="70"/>
        <w:spacing w:line="440" w:lineRule="exact"/>
        <w:ind w:firstLine="480" w:firstLineChars="200"/>
        <w:rPr>
          <w:rFonts w:hint="eastAsia" w:ascii="宋体" w:hAnsi="宋体" w:cs="宋体"/>
          <w:color w:val="000000"/>
          <w:sz w:val="24"/>
          <w:szCs w:val="24"/>
          <w:u w:val="single"/>
        </w:rPr>
      </w:pPr>
      <w:r>
        <w:rPr>
          <w:rFonts w:hint="eastAsia" w:ascii="宋体" w:hAnsi="宋体" w:cs="宋体"/>
          <w:color w:val="000000"/>
          <w:sz w:val="24"/>
          <w:szCs w:val="24"/>
          <w:u w:val="single"/>
        </w:rPr>
        <w:t xml:space="preserve">(5)承包人按有关技术安全和防护的规定组织施工生产，不得使用不合标准的防护器材、机具和材料。 </w:t>
      </w:r>
    </w:p>
    <w:p>
      <w:pPr>
        <w:pStyle w:val="70"/>
        <w:spacing w:line="440" w:lineRule="exact"/>
        <w:ind w:firstLine="480" w:firstLineChars="200"/>
        <w:rPr>
          <w:rFonts w:hint="eastAsia" w:ascii="宋体" w:hAnsi="宋体" w:cs="宋体"/>
          <w:color w:val="000000"/>
          <w:sz w:val="24"/>
          <w:szCs w:val="24"/>
          <w:u w:val="single"/>
        </w:rPr>
      </w:pPr>
      <w:r>
        <w:rPr>
          <w:rFonts w:hint="eastAsia" w:ascii="宋体" w:hAnsi="宋体" w:cs="宋体"/>
          <w:color w:val="000000"/>
          <w:sz w:val="24"/>
          <w:szCs w:val="24"/>
          <w:u w:val="single"/>
        </w:rPr>
        <w:t xml:space="preserve">(6)现场施工安全执行《建筑施工安全检查标准》（JGJ59-2011）和《宜昌市城区市政基础设施工程文明施工暂行规定》的规定，工程师每月20日前对工地现场进行月度安全文明检查。 </w:t>
      </w:r>
    </w:p>
    <w:p>
      <w:pPr>
        <w:pStyle w:val="70"/>
        <w:spacing w:line="440" w:lineRule="exact"/>
        <w:ind w:firstLine="480" w:firstLineChars="200"/>
        <w:rPr>
          <w:rFonts w:hint="eastAsia" w:ascii="宋体" w:hAnsi="宋体" w:cs="宋体"/>
          <w:color w:val="000000"/>
          <w:sz w:val="24"/>
          <w:szCs w:val="24"/>
          <w:u w:val="single"/>
        </w:rPr>
      </w:pPr>
      <w:r>
        <w:rPr>
          <w:rFonts w:hint="eastAsia" w:ascii="宋体" w:hAnsi="宋体" w:cs="宋体"/>
          <w:color w:val="000000"/>
          <w:sz w:val="24"/>
          <w:szCs w:val="24"/>
          <w:u w:val="single"/>
        </w:rPr>
        <w:t xml:space="preserve">(7)承包人应在施工现场采取维护安全、防范危险、预防火灾等措施，在特殊作业环境应对作业人员采取劳动保护措施。 </w:t>
      </w:r>
    </w:p>
    <w:p>
      <w:pPr>
        <w:pStyle w:val="70"/>
        <w:spacing w:line="440" w:lineRule="exact"/>
        <w:ind w:firstLine="480" w:firstLineChars="200"/>
        <w:rPr>
          <w:rFonts w:hint="eastAsia" w:ascii="宋体" w:hAnsi="宋体" w:cs="宋体"/>
          <w:color w:val="000000"/>
          <w:sz w:val="24"/>
          <w:szCs w:val="24"/>
          <w:u w:val="single"/>
        </w:rPr>
      </w:pPr>
      <w:r>
        <w:rPr>
          <w:rFonts w:hint="eastAsia" w:ascii="宋体" w:hAnsi="宋体" w:cs="宋体"/>
          <w:color w:val="000000"/>
          <w:sz w:val="24"/>
          <w:szCs w:val="24"/>
          <w:u w:val="single"/>
        </w:rPr>
        <w:t xml:space="preserve">(8)承包人应按规定对工程施工人员进行安全教育和管理。 </w:t>
      </w:r>
    </w:p>
    <w:p>
      <w:pPr>
        <w:pStyle w:val="70"/>
        <w:spacing w:line="440" w:lineRule="exact"/>
        <w:ind w:firstLine="480" w:firstLineChars="200"/>
        <w:rPr>
          <w:rFonts w:hint="eastAsia" w:ascii="宋体" w:hAnsi="宋体" w:cs="宋体"/>
          <w:color w:val="000000"/>
          <w:sz w:val="24"/>
          <w:szCs w:val="24"/>
          <w:u w:val="single"/>
        </w:rPr>
      </w:pPr>
      <w:r>
        <w:rPr>
          <w:rFonts w:hint="eastAsia" w:ascii="宋体" w:hAnsi="宋体" w:cs="宋体"/>
          <w:color w:val="000000"/>
          <w:sz w:val="24"/>
          <w:szCs w:val="24"/>
          <w:u w:val="single"/>
        </w:rPr>
        <w:t xml:space="preserve">(9)承包人应书面记录专项安全施工组织设计方案审查、安全检查、安全技术交底、安全隐患整改、安全教育等重要安全管理活动。 </w:t>
      </w:r>
    </w:p>
    <w:p>
      <w:pPr>
        <w:pStyle w:val="70"/>
        <w:spacing w:line="440" w:lineRule="exact"/>
        <w:ind w:firstLine="480" w:firstLineChars="200"/>
        <w:rPr>
          <w:rFonts w:hint="eastAsia" w:ascii="宋体" w:hAnsi="宋体" w:cs="宋体"/>
          <w:color w:val="000000"/>
          <w:sz w:val="24"/>
          <w:szCs w:val="24"/>
          <w:u w:val="single"/>
        </w:rPr>
      </w:pPr>
      <w:r>
        <w:rPr>
          <w:rFonts w:hint="eastAsia" w:ascii="宋体" w:hAnsi="宋体" w:cs="宋体"/>
          <w:color w:val="000000"/>
          <w:sz w:val="24"/>
          <w:szCs w:val="24"/>
          <w:u w:val="single"/>
        </w:rPr>
        <w:t xml:space="preserve">(10)施工范围内必须设置防护栏杆和安全警示标志，夜间必须红灯示警。 </w:t>
      </w:r>
    </w:p>
    <w:p>
      <w:pPr>
        <w:pStyle w:val="70"/>
        <w:spacing w:line="440" w:lineRule="exact"/>
        <w:ind w:firstLine="480" w:firstLineChars="200"/>
        <w:rPr>
          <w:rFonts w:hint="eastAsia" w:ascii="宋体" w:hAnsi="宋体" w:cs="宋体"/>
          <w:color w:val="000000"/>
          <w:sz w:val="24"/>
          <w:szCs w:val="24"/>
          <w:u w:val="single"/>
        </w:rPr>
      </w:pPr>
      <w:r>
        <w:rPr>
          <w:rFonts w:hint="eastAsia" w:ascii="宋体" w:hAnsi="宋体" w:cs="宋体"/>
          <w:color w:val="000000"/>
          <w:sz w:val="24"/>
          <w:szCs w:val="24"/>
          <w:u w:val="single"/>
        </w:rPr>
        <w:t xml:space="preserve">(11)施工现场内建筑材料、构件、料具应按总平面布局堆放，材料应悬挂名称、品种规格等内容标牌，并堆放整齐。 </w:t>
      </w:r>
    </w:p>
    <w:p>
      <w:pPr>
        <w:pStyle w:val="70"/>
        <w:spacing w:line="440" w:lineRule="exact"/>
        <w:ind w:firstLine="480" w:firstLineChars="200"/>
        <w:rPr>
          <w:rFonts w:hint="eastAsia" w:ascii="宋体" w:hAnsi="宋体" w:cs="宋体"/>
          <w:color w:val="000000"/>
          <w:sz w:val="24"/>
          <w:szCs w:val="24"/>
          <w:u w:val="single"/>
        </w:rPr>
      </w:pPr>
      <w:r>
        <w:rPr>
          <w:rFonts w:hint="eastAsia" w:ascii="宋体" w:hAnsi="宋体" w:cs="宋体"/>
          <w:color w:val="000000"/>
          <w:sz w:val="24"/>
          <w:szCs w:val="24"/>
          <w:u w:val="single"/>
        </w:rPr>
        <w:t xml:space="preserve">(12)在工程施工过程中，应每天清扫施工场地内的建筑垃圾，集中堆放并覆盖。在每道工序完成后三日内，必须将建筑垃圾清除，做到工完料尽场清。  </w:t>
      </w:r>
    </w:p>
    <w:p>
      <w:pPr>
        <w:pStyle w:val="70"/>
        <w:spacing w:line="440" w:lineRule="exact"/>
        <w:ind w:firstLine="480" w:firstLineChars="200"/>
        <w:rPr>
          <w:rFonts w:hint="eastAsia" w:ascii="宋体" w:hAnsi="宋体" w:cs="宋体"/>
          <w:color w:val="000000"/>
          <w:sz w:val="24"/>
          <w:szCs w:val="24"/>
          <w:u w:val="single"/>
        </w:rPr>
      </w:pPr>
      <w:r>
        <w:rPr>
          <w:rFonts w:hint="eastAsia" w:ascii="宋体" w:hAnsi="宋体" w:cs="宋体"/>
          <w:color w:val="000000"/>
          <w:sz w:val="24"/>
          <w:szCs w:val="24"/>
          <w:u w:val="single"/>
        </w:rPr>
        <w:t xml:space="preserve"> (13)工程渣土应及时清运，暂未外运或留作回填使用的土方应集中堆放，并采取围护、覆盖等措施，防止流淌泥浆或扬尘。 </w:t>
      </w:r>
    </w:p>
    <w:p>
      <w:pPr>
        <w:pStyle w:val="70"/>
        <w:spacing w:line="440" w:lineRule="exact"/>
        <w:ind w:firstLine="480" w:firstLineChars="200"/>
        <w:rPr>
          <w:rFonts w:hint="eastAsia" w:ascii="宋体" w:hAnsi="宋体" w:cs="宋体"/>
          <w:color w:val="000000"/>
          <w:sz w:val="24"/>
          <w:szCs w:val="24"/>
          <w:u w:val="single"/>
        </w:rPr>
      </w:pPr>
      <w:r>
        <w:rPr>
          <w:rFonts w:hint="eastAsia" w:ascii="宋体" w:hAnsi="宋体" w:cs="宋体"/>
          <w:color w:val="000000"/>
          <w:sz w:val="24"/>
          <w:szCs w:val="24"/>
          <w:u w:val="single"/>
        </w:rPr>
        <w:t xml:space="preserve">(14)工程的阶段性施工或整体施工完毕后，要及时拆除临时设施，全面清理施工现场。 </w:t>
      </w:r>
    </w:p>
    <w:p>
      <w:pPr>
        <w:pStyle w:val="70"/>
        <w:spacing w:line="440" w:lineRule="exact"/>
        <w:ind w:firstLine="480" w:firstLineChars="200"/>
        <w:rPr>
          <w:rFonts w:hint="eastAsia" w:ascii="宋体" w:hAnsi="宋体" w:cs="宋体"/>
          <w:color w:val="000000"/>
          <w:sz w:val="24"/>
          <w:szCs w:val="24"/>
          <w:u w:val="single"/>
        </w:rPr>
      </w:pPr>
      <w:r>
        <w:rPr>
          <w:rFonts w:hint="eastAsia" w:ascii="宋体" w:hAnsi="宋体" w:cs="宋体"/>
          <w:color w:val="000000"/>
          <w:sz w:val="24"/>
          <w:szCs w:val="24"/>
          <w:u w:val="single"/>
        </w:rPr>
        <w:t xml:space="preserve">(15)工程施工全面完工后，承包人应将所有建筑垃圾清理完毕，并运出现场，费用由承包人承担。 </w:t>
      </w:r>
    </w:p>
    <w:p>
      <w:pPr>
        <w:pStyle w:val="70"/>
        <w:spacing w:line="440" w:lineRule="exact"/>
        <w:ind w:firstLine="480" w:firstLineChars="200"/>
        <w:rPr>
          <w:rFonts w:hint="eastAsia" w:ascii="宋体" w:hAnsi="宋体" w:cs="宋体"/>
          <w:color w:val="000000"/>
          <w:sz w:val="24"/>
          <w:szCs w:val="24"/>
          <w:u w:val="single"/>
        </w:rPr>
      </w:pPr>
      <w:r>
        <w:rPr>
          <w:rFonts w:hint="eastAsia" w:ascii="宋体" w:hAnsi="宋体" w:cs="宋体"/>
          <w:color w:val="000000"/>
          <w:sz w:val="24"/>
          <w:szCs w:val="24"/>
          <w:u w:val="single"/>
        </w:rPr>
        <w:t xml:space="preserve">(16)承包人不按文明施工要求和规定进行施工，在发包人发出通知 7日内，承包人应按要求进行整改，如承包人不整改或整改后仍达不到要求的，发包人有权委托第三人进行整改，所发生的费用由承包人承担，发包人可在应付的合同费用内直接抵扣。承包人应对施工图、技术资料做认真地复核和检查，有预见性地发现和指正设计缺陷和错误，提出能实质性地节约资金和缩短工期的建议和措施，并书面通知发包人。  </w:t>
      </w:r>
    </w:p>
    <w:p>
      <w:pPr>
        <w:pStyle w:val="70"/>
        <w:spacing w:line="440" w:lineRule="exact"/>
        <w:ind w:firstLine="480" w:firstLineChars="200"/>
        <w:rPr>
          <w:rFonts w:hint="eastAsia" w:ascii="宋体" w:hAnsi="宋体" w:cs="宋体"/>
          <w:color w:val="000000"/>
          <w:sz w:val="24"/>
          <w:szCs w:val="24"/>
          <w:u w:val="single"/>
        </w:rPr>
      </w:pPr>
      <w:r>
        <w:rPr>
          <w:rFonts w:hint="eastAsia" w:ascii="宋体" w:hAnsi="宋体" w:cs="宋体"/>
          <w:color w:val="000000"/>
          <w:sz w:val="24"/>
          <w:szCs w:val="24"/>
          <w:u w:val="single"/>
        </w:rPr>
        <w:t xml:space="preserve">(17)干扰与协调:A、承包人应当清楚地预计到施工期间对外界可能产生的不可避免的干扰，并为此保证主动努力减少这些干扰对外界的影响，且应当积极主动与外界进行协调。B、承包人应当清楚并充分预计到在工程前期和施工过程中施工场地障碍物拆迁等各种困难及其对工程进展的不利影响，甚至是严重影响。对此，承包人应积极主动做好协调、配合工作，并尽量创造各种条件和采取各种有效措施，以确保工程顺利推进及工期目标的实现。这种困难或影响不能免除承包人对工期目标未能实现的责任，并不得以此为理由要求顺延工期或增加各种费用。C、承包人应负责协调施工期间外界的各种干扰，协调不果，方可书面要求发包人出面协调。   </w:t>
      </w:r>
    </w:p>
    <w:p>
      <w:pPr>
        <w:pStyle w:val="70"/>
        <w:spacing w:line="440" w:lineRule="exact"/>
        <w:ind w:firstLine="480" w:firstLineChars="200"/>
        <w:rPr>
          <w:rFonts w:hint="eastAsia" w:ascii="宋体" w:hAnsi="宋体" w:cs="宋体"/>
          <w:color w:val="000000"/>
          <w:sz w:val="24"/>
          <w:szCs w:val="24"/>
        </w:rPr>
      </w:pPr>
      <w:r>
        <w:rPr>
          <w:rFonts w:hint="eastAsia" w:ascii="宋体" w:hAnsi="宋体" w:cs="宋体"/>
          <w:color w:val="000000"/>
          <w:sz w:val="24"/>
          <w:szCs w:val="24"/>
          <w:u w:val="single"/>
        </w:rPr>
        <w:t>(18)承包人应负责现场全部作业的安全，在合同工程施工、完工及修补缺陷的整个工程期限内，全面负责所有留在现场上的人员的安全，保护其管辖范围的现场（包括某些尚未完工的和发包人尚未接管的工程）处于有条不紊和良好的状态。承包人合同总价中包括有关费用，并保证发包人免于受到或承担应由承包人负责的上述事项所引起的或与之有关的索赔、诉讼以及其它开支。</w:t>
      </w:r>
      <w:r>
        <w:rPr>
          <w:rFonts w:hint="eastAsia" w:ascii="宋体" w:hAnsi="宋体" w:cs="宋体"/>
          <w:color w:val="000000"/>
          <w:sz w:val="24"/>
          <w:szCs w:val="24"/>
        </w:rPr>
        <w:t xml:space="preserve"> </w:t>
      </w:r>
    </w:p>
    <w:p>
      <w:pPr>
        <w:pStyle w:val="70"/>
        <w:spacing w:line="440" w:lineRule="exact"/>
        <w:ind w:firstLine="480" w:firstLineChars="200"/>
        <w:rPr>
          <w:rFonts w:hint="eastAsia" w:ascii="宋体" w:hAnsi="宋体" w:cs="宋体"/>
          <w:color w:val="000000"/>
          <w:sz w:val="24"/>
          <w:szCs w:val="24"/>
        </w:rPr>
      </w:pPr>
      <w:r>
        <w:rPr>
          <w:rFonts w:hint="eastAsia" w:ascii="宋体" w:hAnsi="宋体" w:cs="宋体"/>
          <w:color w:val="000000"/>
          <w:sz w:val="24"/>
          <w:szCs w:val="24"/>
        </w:rPr>
        <w:t>6.1.4 关于治安保卫的特别约定：</w:t>
      </w:r>
      <w:r>
        <w:rPr>
          <w:rFonts w:hint="eastAsia" w:ascii="宋体" w:hAnsi="宋体" w:cs="宋体"/>
          <w:color w:val="000000"/>
          <w:sz w:val="24"/>
          <w:szCs w:val="24"/>
          <w:u w:val="single"/>
        </w:rPr>
        <w:t xml:space="preserve"> 按通用条款执行。</w:t>
      </w:r>
      <w:r>
        <w:rPr>
          <w:rFonts w:hint="eastAsia" w:ascii="宋体" w:hAnsi="宋体" w:cs="宋体"/>
          <w:color w:val="000000"/>
          <w:sz w:val="24"/>
          <w:szCs w:val="24"/>
        </w:rPr>
        <w:t xml:space="preserve">  </w:t>
      </w:r>
    </w:p>
    <w:p>
      <w:pPr>
        <w:pStyle w:val="70"/>
        <w:spacing w:line="440" w:lineRule="exact"/>
        <w:ind w:firstLine="480" w:firstLineChars="200"/>
        <w:rPr>
          <w:rFonts w:hint="eastAsia" w:ascii="宋体" w:hAnsi="宋体" w:cs="宋体"/>
          <w:color w:val="000000"/>
          <w:sz w:val="24"/>
          <w:szCs w:val="24"/>
        </w:rPr>
      </w:pPr>
      <w:r>
        <w:rPr>
          <w:rFonts w:hint="eastAsia" w:ascii="宋体" w:hAnsi="宋体" w:cs="宋体"/>
          <w:color w:val="000000"/>
          <w:sz w:val="24"/>
          <w:szCs w:val="24"/>
        </w:rPr>
        <w:t>关于编制施工场地治安管理计划的约定：</w:t>
      </w:r>
      <w:r>
        <w:rPr>
          <w:rFonts w:hint="eastAsia" w:ascii="宋体" w:hAnsi="宋体" w:cs="宋体"/>
          <w:color w:val="000000"/>
          <w:sz w:val="24"/>
          <w:szCs w:val="24"/>
          <w:u w:val="single"/>
        </w:rPr>
        <w:t>开工前提供施工场地治安管理计划。</w:t>
      </w:r>
      <w:r>
        <w:rPr>
          <w:rFonts w:hint="eastAsia" w:ascii="宋体" w:hAnsi="宋体" w:cs="宋体"/>
          <w:color w:val="000000"/>
          <w:sz w:val="24"/>
          <w:szCs w:val="24"/>
        </w:rPr>
        <w:t xml:space="preserve"> </w:t>
      </w:r>
    </w:p>
    <w:p>
      <w:pPr>
        <w:pStyle w:val="70"/>
        <w:spacing w:line="440" w:lineRule="exact"/>
        <w:ind w:firstLine="480" w:firstLineChars="200"/>
        <w:rPr>
          <w:rFonts w:hint="eastAsia" w:ascii="宋体" w:hAnsi="宋体" w:cs="宋体"/>
          <w:color w:val="000000"/>
          <w:sz w:val="24"/>
          <w:szCs w:val="24"/>
        </w:rPr>
      </w:pPr>
      <w:r>
        <w:rPr>
          <w:rFonts w:hint="eastAsia" w:ascii="宋体" w:hAnsi="宋体" w:cs="宋体"/>
          <w:color w:val="000000"/>
          <w:sz w:val="24"/>
          <w:szCs w:val="24"/>
        </w:rPr>
        <w:t xml:space="preserve">6.1.5 文明施工 </w:t>
      </w:r>
    </w:p>
    <w:p>
      <w:pPr>
        <w:pStyle w:val="70"/>
        <w:spacing w:line="440" w:lineRule="exact"/>
        <w:ind w:firstLine="480" w:firstLineChars="200"/>
        <w:rPr>
          <w:rFonts w:hint="eastAsia" w:ascii="宋体" w:hAnsi="宋体" w:cs="宋体"/>
          <w:color w:val="000000"/>
          <w:sz w:val="24"/>
          <w:szCs w:val="24"/>
        </w:rPr>
      </w:pPr>
      <w:r>
        <w:rPr>
          <w:rFonts w:hint="eastAsia" w:ascii="宋体" w:hAnsi="宋体" w:cs="宋体"/>
          <w:color w:val="000000"/>
          <w:sz w:val="24"/>
          <w:szCs w:val="24"/>
        </w:rPr>
        <w:t>合同当事人对文明施工的要求：</w:t>
      </w:r>
      <w:r>
        <w:rPr>
          <w:rFonts w:hint="eastAsia" w:ascii="宋体" w:hAnsi="宋体" w:cs="宋体"/>
          <w:color w:val="000000"/>
          <w:sz w:val="24"/>
          <w:szCs w:val="24"/>
          <w:u w:val="single"/>
        </w:rPr>
        <w:t>严格按照湖北省、宜昌市文明施工现场标准组织施工。达不到上述要求的；施工及相关人员在施工现场发生事故的（如闹事、殴打、抢劫、偷盗事件发生，所造成的一切损失及后果由承包方承担）；承包人及其相关人员与监理人员、设计人员、发包方管理人员发生正面冲突的；影响施工正常进行的；发包人有权根据具体情况给与一定的经济处罚，情节严重的，发包人有权解除合同。</w:t>
      </w:r>
    </w:p>
    <w:p>
      <w:pPr>
        <w:pStyle w:val="70"/>
        <w:spacing w:line="440" w:lineRule="exact"/>
        <w:ind w:firstLine="480" w:firstLineChars="200"/>
        <w:rPr>
          <w:rFonts w:hint="eastAsia" w:ascii="宋体" w:hAnsi="宋体" w:cs="宋体"/>
          <w:color w:val="000000"/>
          <w:sz w:val="24"/>
          <w:szCs w:val="24"/>
        </w:rPr>
      </w:pPr>
      <w:r>
        <w:rPr>
          <w:rFonts w:hint="eastAsia" w:ascii="宋体" w:hAnsi="宋体" w:cs="宋体"/>
          <w:color w:val="000000"/>
          <w:sz w:val="24"/>
          <w:szCs w:val="24"/>
        </w:rPr>
        <w:t>6.1.6 关于安全文明施工费支付比例和支付期限的约定：</w:t>
      </w:r>
      <w:r>
        <w:rPr>
          <w:rFonts w:hint="eastAsia" w:ascii="宋体" w:hAnsi="宋体" w:cs="宋体"/>
          <w:color w:val="000000"/>
          <w:sz w:val="24"/>
          <w:szCs w:val="24"/>
          <w:u w:val="single"/>
        </w:rPr>
        <w:t>本工程所有安全施工费用、安全防护费用、意外伤害保险费用、安全文明施工措施费用均包含在合同价款中，须全部投入到安全文明生产中并做到专款专用。该项费用在施工过程中不因工程量或施工范围的变化调整，由承包人承担，在投标时已充分考虑并按有关规定计入总报价中。承包人在施工作业期间、完工及修补缺陷的工程期间，应做到安全文明施工，并达到建设行政主管部门的要求和标准。开工后28天内，发包人应向承包人支付安全文明施工费（已包含在工程预付款中）。</w:t>
      </w:r>
    </w:p>
    <w:p>
      <w:pPr>
        <w:pStyle w:val="70"/>
        <w:spacing w:line="440" w:lineRule="exact"/>
        <w:ind w:firstLine="480" w:firstLineChars="200"/>
        <w:rPr>
          <w:rFonts w:hint="eastAsia" w:ascii="宋体" w:hAnsi="宋体" w:cs="宋体"/>
          <w:color w:val="000000"/>
          <w:sz w:val="24"/>
          <w:szCs w:val="24"/>
        </w:rPr>
      </w:pPr>
      <w:r>
        <w:rPr>
          <w:rFonts w:hint="eastAsia" w:ascii="宋体" w:hAnsi="宋体" w:cs="宋体"/>
          <w:color w:val="000000"/>
          <w:sz w:val="24"/>
          <w:szCs w:val="24"/>
        </w:rPr>
        <w:t>6.3环境保护</w:t>
      </w:r>
    </w:p>
    <w:p>
      <w:pPr>
        <w:pStyle w:val="70"/>
        <w:spacing w:line="440" w:lineRule="exact"/>
        <w:ind w:firstLine="480" w:firstLineChars="200"/>
        <w:rPr>
          <w:rFonts w:hint="eastAsia" w:ascii="宋体" w:hAnsi="宋体" w:cs="宋体"/>
          <w:color w:val="000000"/>
          <w:sz w:val="24"/>
          <w:szCs w:val="24"/>
          <w:u w:val="single"/>
        </w:rPr>
      </w:pPr>
      <w:r>
        <w:rPr>
          <w:rFonts w:hint="eastAsia" w:ascii="宋体" w:hAnsi="宋体" w:cs="宋体"/>
          <w:color w:val="000000"/>
          <w:sz w:val="24"/>
          <w:szCs w:val="24"/>
          <w:u w:val="single"/>
        </w:rPr>
        <w:t>A禁止用钢管、三合板、毛竹等搭设简易工棚。生活垃圾应集中存放，按时清理，不得混入渣土或建筑垃圾。</w:t>
      </w:r>
    </w:p>
    <w:p>
      <w:pPr>
        <w:pStyle w:val="70"/>
        <w:spacing w:line="440" w:lineRule="exact"/>
        <w:ind w:firstLine="480" w:firstLineChars="200"/>
        <w:rPr>
          <w:rFonts w:hint="eastAsia" w:ascii="宋体" w:hAnsi="宋体" w:cs="宋体"/>
          <w:color w:val="000000"/>
          <w:sz w:val="24"/>
          <w:szCs w:val="24"/>
          <w:u w:val="single"/>
        </w:rPr>
      </w:pPr>
      <w:r>
        <w:rPr>
          <w:rFonts w:hint="eastAsia" w:ascii="宋体" w:hAnsi="宋体" w:cs="宋体"/>
          <w:color w:val="000000"/>
          <w:sz w:val="24"/>
          <w:szCs w:val="24"/>
          <w:u w:val="single"/>
        </w:rPr>
        <w:t>B、工程施工应尽量减少对周边环境的影响。施工现场应做到：</w:t>
      </w:r>
    </w:p>
    <w:p>
      <w:pPr>
        <w:pStyle w:val="70"/>
        <w:spacing w:line="440" w:lineRule="exact"/>
        <w:ind w:firstLine="480" w:firstLineChars="200"/>
        <w:rPr>
          <w:rFonts w:hint="eastAsia" w:ascii="宋体" w:hAnsi="宋体" w:cs="宋体"/>
          <w:color w:val="000000"/>
          <w:sz w:val="24"/>
          <w:szCs w:val="24"/>
          <w:u w:val="single"/>
        </w:rPr>
      </w:pPr>
      <w:r>
        <w:rPr>
          <w:rFonts w:hint="eastAsia" w:ascii="宋体" w:hAnsi="宋体" w:cs="宋体"/>
          <w:color w:val="000000"/>
          <w:sz w:val="24"/>
          <w:szCs w:val="24"/>
          <w:u w:val="single"/>
        </w:rPr>
        <w:t>①按照现行国家标准《建筑施工场界噪声限值及其测量方法(GB12523-12524)制定降噪措施。在规定的作业时间和范围内，合理安排作业内容，使用低噪声的 施工机械设备，采用隔音措施，使施工产生的噪声符合上述国家标准要求。确需夜间施工的，须经有关管理部门批准。</w:t>
      </w:r>
    </w:p>
    <w:p>
      <w:pPr>
        <w:pStyle w:val="70"/>
        <w:spacing w:line="440" w:lineRule="exact"/>
        <w:ind w:firstLine="480" w:firstLineChars="200"/>
        <w:rPr>
          <w:rFonts w:hint="eastAsia" w:ascii="宋体" w:hAnsi="宋体" w:cs="宋体"/>
          <w:color w:val="000000"/>
          <w:sz w:val="24"/>
          <w:szCs w:val="24"/>
          <w:u w:val="single"/>
        </w:rPr>
      </w:pPr>
      <w:r>
        <w:rPr>
          <w:rFonts w:hint="eastAsia" w:ascii="宋体" w:hAnsi="宋体" w:cs="宋体"/>
          <w:color w:val="000000"/>
          <w:sz w:val="24"/>
          <w:szCs w:val="24"/>
          <w:u w:val="single"/>
        </w:rPr>
        <w:t>C、本工程禁止承包人车辆带泥上路，因承包人原因导致道路出现污染，承包人应负责立即清扫干净。除自行承担引起的行政处罚及赔偿，还须向发包人支付2000元/次的违约金。</w:t>
      </w:r>
    </w:p>
    <w:p>
      <w:pPr>
        <w:pStyle w:val="70"/>
        <w:spacing w:line="440" w:lineRule="exact"/>
        <w:ind w:firstLine="480" w:firstLineChars="200"/>
        <w:rPr>
          <w:rFonts w:hint="eastAsia" w:ascii="宋体" w:hAnsi="宋体" w:cs="宋体"/>
          <w:color w:val="000000"/>
          <w:sz w:val="24"/>
          <w:szCs w:val="24"/>
        </w:rPr>
      </w:pPr>
      <w:r>
        <w:rPr>
          <w:rFonts w:hint="eastAsia" w:ascii="宋体" w:hAnsi="宋体" w:cs="宋体"/>
          <w:color w:val="000000"/>
          <w:sz w:val="24"/>
          <w:szCs w:val="24"/>
        </w:rPr>
        <w:t>6.3.3发包人施工现场扬尘污染防治的义务与责任：</w:t>
      </w:r>
    </w:p>
    <w:p>
      <w:pPr>
        <w:pStyle w:val="70"/>
        <w:spacing w:line="440" w:lineRule="exact"/>
        <w:ind w:firstLine="480" w:firstLineChars="200"/>
        <w:rPr>
          <w:rFonts w:hint="eastAsia" w:ascii="宋体" w:hAnsi="宋体" w:cs="宋体"/>
          <w:color w:val="000000"/>
          <w:sz w:val="24"/>
          <w:szCs w:val="24"/>
          <w:u w:val="single"/>
        </w:rPr>
      </w:pPr>
      <w:r>
        <w:rPr>
          <w:rFonts w:hint="eastAsia" w:ascii="宋体" w:hAnsi="宋体" w:cs="宋体"/>
          <w:color w:val="000000"/>
          <w:sz w:val="24"/>
          <w:szCs w:val="24"/>
          <w:u w:val="single"/>
        </w:rPr>
        <w:t xml:space="preserve">项目办理安全监督手续时，发包人应当按照规定向监督管理部门报送施工现场扬尘污染防治方案。发包人是建设工程施工现场扬尘污染防治的第一责任人，承包人对建筑工程施工现场扬尘治理负总责。发包人及其委托的监理单位必须要求承包人制定施工现场扬尘污染防治方案并实施。承包人按照承包范围落实各项扬尘污染防治措施。相关责任单位应当明确专人负责扬尘污染防治的具体管理工作，并在施工现场公示。相关责任单位必须签订《宜昌市建设工程施工扬尘整治责任书》，并提交“安全资金使用计划”，其中必须涵盖施工扬尘治理设施、人员投入计划。 </w:t>
      </w:r>
    </w:p>
    <w:p>
      <w:pPr>
        <w:pStyle w:val="70"/>
        <w:spacing w:line="440" w:lineRule="exact"/>
        <w:ind w:firstLine="480" w:firstLineChars="200"/>
        <w:rPr>
          <w:rFonts w:hint="eastAsia" w:ascii="宋体" w:hAnsi="宋体" w:cs="宋体"/>
          <w:color w:val="000000"/>
          <w:sz w:val="24"/>
          <w:szCs w:val="24"/>
        </w:rPr>
      </w:pPr>
      <w:r>
        <w:rPr>
          <w:rFonts w:hint="eastAsia" w:ascii="宋体" w:hAnsi="宋体" w:cs="宋体"/>
          <w:color w:val="000000"/>
          <w:sz w:val="24"/>
          <w:szCs w:val="24"/>
        </w:rPr>
        <w:t>6.4安全文明施工费和扬尘污染防治措施费的支付及使用</w:t>
      </w:r>
    </w:p>
    <w:p>
      <w:pPr>
        <w:pStyle w:val="70"/>
        <w:spacing w:line="440" w:lineRule="exact"/>
        <w:ind w:firstLine="480" w:firstLineChars="200"/>
        <w:rPr>
          <w:rFonts w:hint="eastAsia" w:ascii="宋体" w:hAnsi="宋体" w:cs="宋体"/>
          <w:color w:val="000000"/>
          <w:sz w:val="24"/>
          <w:szCs w:val="24"/>
        </w:rPr>
      </w:pPr>
      <w:r>
        <w:rPr>
          <w:rFonts w:hint="eastAsia" w:ascii="宋体" w:hAnsi="宋体" w:cs="宋体"/>
          <w:color w:val="000000"/>
          <w:sz w:val="24"/>
          <w:szCs w:val="24"/>
        </w:rPr>
        <w:t>6.4.1安全文明施工中应明确施工扬尘污染防治措施要求及标准、合同双方关于施工现场扬尘污染防治义务与责任。承包方要确保扬尘污染防治措施增加费专款专用。施工单位应当确保安全防护、文明施工措施费专款专用，在财务管理中单独列出安全防护、文明施工措施费用清单备查。本工程所有安全施工费用、安全防护费用、意外伤害保险费用、安全文明施工措施费用、建筑施工安全技术服务费用和扬尘污染防治措施费均包含在合同价款中，由承包人承担，在投标时应充分考虑并结合企业自身进行报价，发包人不因以上费用进行合同调整。承包人在施工作业期间、完工及修补缺陷的工程期间，应做到安全文明施工和扬尘污染的防治，并达到建设行政主管部门的要求和标准，费用由承包人承担并包含在合同中不予调整。</w:t>
      </w:r>
    </w:p>
    <w:p>
      <w:pPr>
        <w:pStyle w:val="70"/>
        <w:spacing w:line="440" w:lineRule="exact"/>
        <w:ind w:firstLine="480" w:firstLineChars="200"/>
        <w:rPr>
          <w:rFonts w:hint="eastAsia" w:ascii="宋体" w:hAnsi="宋体" w:cs="宋体"/>
          <w:color w:val="000000"/>
          <w:sz w:val="24"/>
          <w:szCs w:val="24"/>
        </w:rPr>
      </w:pPr>
      <w:r>
        <w:rPr>
          <w:rFonts w:hint="eastAsia" w:ascii="宋体" w:hAnsi="宋体" w:cs="宋体"/>
          <w:color w:val="000000"/>
          <w:sz w:val="24"/>
          <w:szCs w:val="24"/>
        </w:rPr>
        <w:t>安全文明施工费和扬尘污染防治措施费的支付及条件：安全文明施工费和扬尘污染防治措施费并入工程进度款支付。支付前，发包人或监理工程师对承包人施工现场安全文明施工和扬尘污染的防治情况进行检查。凡因承包人原因导致有施工现场未达到现行安全文明施工标准和扬尘专项整治的通知规定的，暂停支付当期工程进度款，并承担由此引起的行政处罚及赔偿。待承包人整改完毕，经发包人或监理工程师复查合格后支付工程进度款。</w:t>
      </w:r>
    </w:p>
    <w:p>
      <w:pPr>
        <w:pStyle w:val="70"/>
        <w:spacing w:line="440" w:lineRule="exact"/>
        <w:ind w:firstLine="480" w:firstLineChars="200"/>
        <w:rPr>
          <w:rFonts w:hint="eastAsia" w:ascii="宋体" w:hAnsi="宋体" w:cs="宋体"/>
          <w:color w:val="000000"/>
          <w:sz w:val="24"/>
          <w:szCs w:val="24"/>
        </w:rPr>
      </w:pPr>
      <w:r>
        <w:rPr>
          <w:rFonts w:hint="eastAsia" w:ascii="宋体" w:hAnsi="宋体" w:cs="宋体"/>
          <w:color w:val="000000"/>
          <w:sz w:val="24"/>
          <w:szCs w:val="24"/>
        </w:rPr>
        <w:t xml:space="preserve">6.1.8事故处理 </w:t>
      </w:r>
    </w:p>
    <w:p>
      <w:pPr>
        <w:pStyle w:val="70"/>
        <w:spacing w:line="440" w:lineRule="exact"/>
        <w:ind w:firstLine="480" w:firstLineChars="200"/>
        <w:rPr>
          <w:rFonts w:hint="eastAsia" w:ascii="宋体" w:hAnsi="宋体" w:cs="宋体"/>
          <w:color w:val="000000"/>
          <w:sz w:val="24"/>
          <w:szCs w:val="24"/>
        </w:rPr>
      </w:pPr>
      <w:r>
        <w:rPr>
          <w:rFonts w:hint="eastAsia" w:ascii="宋体" w:hAnsi="宋体" w:cs="宋体"/>
          <w:color w:val="000000"/>
          <w:sz w:val="24"/>
          <w:szCs w:val="24"/>
        </w:rPr>
        <w:t>（1）如发生安全事故，除按法定程序办理有关事宜外，还必须按以下程序进行处理：</w:t>
      </w:r>
    </w:p>
    <w:p>
      <w:pPr>
        <w:pStyle w:val="70"/>
        <w:spacing w:line="440" w:lineRule="exact"/>
        <w:ind w:firstLine="480" w:firstLineChars="200"/>
        <w:rPr>
          <w:rFonts w:hint="eastAsia" w:ascii="宋体" w:hAnsi="宋体" w:cs="宋体"/>
          <w:color w:val="000000"/>
          <w:sz w:val="24"/>
          <w:szCs w:val="24"/>
        </w:rPr>
      </w:pPr>
      <w:r>
        <w:rPr>
          <w:rFonts w:hint="eastAsia" w:ascii="宋体" w:hAnsi="宋体" w:cs="宋体"/>
          <w:color w:val="000000"/>
          <w:sz w:val="24"/>
          <w:szCs w:val="24"/>
        </w:rPr>
        <w:t>（2）报告安全事故：</w:t>
      </w:r>
      <w:r>
        <w:rPr>
          <w:rFonts w:hint="eastAsia" w:ascii="宋体" w:hAnsi="宋体" w:cs="宋体"/>
          <w:color w:val="000000"/>
          <w:sz w:val="24"/>
          <w:szCs w:val="24"/>
          <w:u w:val="single"/>
        </w:rPr>
        <w:t>安全事故发生后，承包人应在 1小时内用最快的信息传递手段，将发生事故的时间、地点、伤亡人数、事故原因等情况，报监理工程师和发包人。</w:t>
      </w:r>
      <w:r>
        <w:rPr>
          <w:rFonts w:hint="eastAsia" w:ascii="宋体" w:hAnsi="宋体" w:cs="宋体"/>
          <w:color w:val="000000"/>
          <w:sz w:val="24"/>
          <w:szCs w:val="24"/>
        </w:rPr>
        <w:t xml:space="preserve"> </w:t>
      </w:r>
    </w:p>
    <w:p>
      <w:pPr>
        <w:pStyle w:val="70"/>
        <w:spacing w:line="440" w:lineRule="exact"/>
        <w:ind w:firstLine="480" w:firstLineChars="200"/>
        <w:rPr>
          <w:rFonts w:hint="eastAsia" w:ascii="宋体" w:hAnsi="宋体" w:cs="宋体"/>
          <w:color w:val="000000"/>
          <w:sz w:val="24"/>
          <w:szCs w:val="24"/>
        </w:rPr>
      </w:pPr>
      <w:r>
        <w:rPr>
          <w:rFonts w:hint="eastAsia" w:ascii="宋体" w:hAnsi="宋体" w:cs="宋体"/>
          <w:color w:val="000000"/>
          <w:sz w:val="24"/>
          <w:szCs w:val="24"/>
        </w:rPr>
        <w:t>（3）事故处理：</w:t>
      </w:r>
      <w:r>
        <w:rPr>
          <w:rFonts w:hint="eastAsia" w:ascii="宋体" w:hAnsi="宋体" w:cs="宋体"/>
          <w:color w:val="000000"/>
          <w:sz w:val="24"/>
          <w:szCs w:val="24"/>
          <w:u w:val="single"/>
        </w:rPr>
        <w:t>承包人负责抢救伤员、排除险情，防止事故蔓延扩大，保护好现场，并做好标识；并启动保险理赔程序。</w:t>
      </w:r>
      <w:r>
        <w:rPr>
          <w:rFonts w:hint="eastAsia" w:ascii="宋体" w:hAnsi="宋体" w:cs="宋体"/>
          <w:color w:val="000000"/>
          <w:sz w:val="24"/>
          <w:szCs w:val="24"/>
        </w:rPr>
        <w:t xml:space="preserve"> </w:t>
      </w:r>
    </w:p>
    <w:p>
      <w:pPr>
        <w:pStyle w:val="70"/>
        <w:spacing w:line="440" w:lineRule="exact"/>
        <w:ind w:firstLine="480" w:firstLineChars="200"/>
        <w:rPr>
          <w:rFonts w:hint="eastAsia" w:ascii="宋体" w:hAnsi="宋体" w:cs="宋体"/>
          <w:color w:val="000000"/>
          <w:sz w:val="24"/>
          <w:szCs w:val="24"/>
        </w:rPr>
      </w:pPr>
      <w:r>
        <w:rPr>
          <w:rFonts w:hint="eastAsia" w:ascii="宋体" w:hAnsi="宋体" w:cs="宋体"/>
          <w:color w:val="000000"/>
          <w:sz w:val="24"/>
          <w:szCs w:val="24"/>
        </w:rPr>
        <w:t>（4）事故调查：</w:t>
      </w:r>
      <w:r>
        <w:rPr>
          <w:rFonts w:hint="eastAsia" w:ascii="宋体" w:hAnsi="宋体" w:cs="宋体"/>
          <w:color w:val="000000"/>
          <w:sz w:val="24"/>
          <w:szCs w:val="24"/>
          <w:u w:val="single"/>
        </w:rPr>
        <w:t>承包人应组织内部技术安全、质量部门的人员组成调查组，开展调查，并配合做好发包人或政府有关部门组织的调查工作</w:t>
      </w:r>
      <w:r>
        <w:rPr>
          <w:rFonts w:hint="eastAsia" w:ascii="宋体" w:hAnsi="宋体" w:cs="宋体"/>
          <w:color w:val="000000"/>
          <w:sz w:val="24"/>
          <w:szCs w:val="24"/>
        </w:rPr>
        <w:t>。</w:t>
      </w:r>
    </w:p>
    <w:p>
      <w:pPr>
        <w:pStyle w:val="70"/>
        <w:spacing w:line="440" w:lineRule="exact"/>
        <w:ind w:firstLine="480" w:firstLineChars="200"/>
        <w:rPr>
          <w:rFonts w:hint="eastAsia" w:ascii="宋体" w:hAnsi="宋体" w:cs="宋体"/>
          <w:color w:val="000000"/>
          <w:sz w:val="24"/>
          <w:szCs w:val="24"/>
        </w:rPr>
      </w:pPr>
      <w:r>
        <w:rPr>
          <w:rFonts w:hint="eastAsia" w:ascii="宋体" w:hAnsi="宋体" w:cs="宋体"/>
          <w:color w:val="000000"/>
          <w:sz w:val="24"/>
          <w:szCs w:val="24"/>
        </w:rPr>
        <w:t>（5）调查报告：</w:t>
      </w:r>
      <w:r>
        <w:rPr>
          <w:rFonts w:hint="eastAsia" w:ascii="宋体" w:hAnsi="宋体" w:cs="宋体"/>
          <w:color w:val="000000"/>
          <w:sz w:val="24"/>
          <w:szCs w:val="24"/>
          <w:u w:val="single"/>
        </w:rPr>
        <w:t xml:space="preserve">承包人应把事故发生经过、原因、性质、损失、责任、处理意见、纠正和预防措施撰写成调查报告，送监理工程师会审后报发包人。 </w:t>
      </w:r>
    </w:p>
    <w:p>
      <w:pPr>
        <w:pStyle w:val="70"/>
        <w:spacing w:line="440" w:lineRule="exact"/>
        <w:ind w:firstLine="480" w:firstLineChars="200"/>
        <w:rPr>
          <w:rFonts w:hint="eastAsia" w:ascii="宋体" w:hAnsi="宋体" w:cs="宋体"/>
          <w:color w:val="000000"/>
          <w:sz w:val="24"/>
          <w:szCs w:val="24"/>
        </w:rPr>
      </w:pPr>
      <w:r>
        <w:rPr>
          <w:rFonts w:hint="eastAsia" w:ascii="宋体" w:hAnsi="宋体" w:cs="宋体"/>
          <w:color w:val="000000"/>
          <w:sz w:val="24"/>
          <w:szCs w:val="24"/>
        </w:rPr>
        <w:t xml:space="preserve">7. 工期和进度 </w:t>
      </w:r>
    </w:p>
    <w:p>
      <w:pPr>
        <w:pStyle w:val="70"/>
        <w:spacing w:line="440" w:lineRule="exact"/>
        <w:ind w:firstLine="480" w:firstLineChars="200"/>
        <w:rPr>
          <w:rFonts w:hint="eastAsia" w:ascii="宋体" w:hAnsi="宋体" w:cs="宋体"/>
          <w:color w:val="000000"/>
          <w:sz w:val="24"/>
          <w:szCs w:val="24"/>
        </w:rPr>
      </w:pPr>
      <w:r>
        <w:rPr>
          <w:rFonts w:hint="eastAsia" w:ascii="宋体" w:hAnsi="宋体" w:cs="宋体"/>
          <w:color w:val="000000"/>
          <w:sz w:val="24"/>
          <w:szCs w:val="24"/>
        </w:rPr>
        <w:t xml:space="preserve">7.1 施工组织设计 </w:t>
      </w:r>
    </w:p>
    <w:p>
      <w:pPr>
        <w:pStyle w:val="70"/>
        <w:spacing w:line="440" w:lineRule="exact"/>
        <w:ind w:firstLine="480" w:firstLineChars="200"/>
        <w:rPr>
          <w:rFonts w:hint="eastAsia" w:ascii="宋体" w:hAnsi="宋体" w:cs="宋体"/>
          <w:color w:val="000000"/>
          <w:sz w:val="24"/>
          <w:szCs w:val="24"/>
        </w:rPr>
      </w:pPr>
      <w:r>
        <w:rPr>
          <w:rFonts w:hint="eastAsia" w:ascii="宋体" w:hAnsi="宋体" w:cs="宋体"/>
          <w:color w:val="000000"/>
          <w:sz w:val="24"/>
          <w:szCs w:val="24"/>
        </w:rPr>
        <w:t xml:space="preserve">7.1.1 合同当事人约定的施工组织设计应包括的其他内容： </w:t>
      </w:r>
      <w:r>
        <w:rPr>
          <w:rFonts w:hint="eastAsia" w:ascii="宋体" w:hAnsi="宋体" w:cs="宋体"/>
          <w:color w:val="000000"/>
          <w:sz w:val="24"/>
          <w:szCs w:val="24"/>
          <w:u w:val="single"/>
        </w:rPr>
        <w:t>以招标文件和通用条款的规定为准。</w:t>
      </w:r>
      <w:r>
        <w:rPr>
          <w:rFonts w:hint="eastAsia" w:ascii="宋体" w:hAnsi="宋体" w:cs="宋体"/>
          <w:color w:val="000000"/>
          <w:sz w:val="24"/>
          <w:szCs w:val="24"/>
        </w:rPr>
        <w:t xml:space="preserve"> </w:t>
      </w:r>
    </w:p>
    <w:p>
      <w:pPr>
        <w:pStyle w:val="70"/>
        <w:spacing w:line="440" w:lineRule="exact"/>
        <w:ind w:firstLine="480" w:firstLineChars="200"/>
        <w:rPr>
          <w:rFonts w:hint="eastAsia" w:ascii="宋体" w:hAnsi="宋体" w:cs="宋体"/>
          <w:color w:val="000000"/>
          <w:sz w:val="24"/>
          <w:szCs w:val="24"/>
        </w:rPr>
      </w:pPr>
      <w:r>
        <w:rPr>
          <w:rFonts w:hint="eastAsia" w:ascii="宋体" w:hAnsi="宋体" w:cs="宋体"/>
          <w:color w:val="000000"/>
          <w:sz w:val="24"/>
          <w:szCs w:val="24"/>
        </w:rPr>
        <w:t xml:space="preserve">7.1.2 施工组织设计的提交和修改 </w:t>
      </w:r>
    </w:p>
    <w:p>
      <w:pPr>
        <w:pStyle w:val="70"/>
        <w:spacing w:line="440" w:lineRule="exact"/>
        <w:ind w:firstLine="480" w:firstLineChars="200"/>
        <w:rPr>
          <w:rFonts w:hint="eastAsia" w:ascii="宋体" w:hAnsi="宋体" w:cs="宋体"/>
          <w:color w:val="000000"/>
          <w:sz w:val="24"/>
          <w:szCs w:val="24"/>
        </w:rPr>
      </w:pPr>
      <w:r>
        <w:rPr>
          <w:rFonts w:hint="eastAsia" w:ascii="宋体" w:hAnsi="宋体" w:cs="宋体"/>
          <w:color w:val="000000"/>
          <w:sz w:val="24"/>
          <w:szCs w:val="24"/>
        </w:rPr>
        <w:t xml:space="preserve">承包人提交详细施工组织设计的期限的约定： </w:t>
      </w:r>
      <w:r>
        <w:rPr>
          <w:rFonts w:hint="eastAsia" w:ascii="宋体" w:hAnsi="宋体" w:cs="宋体"/>
          <w:color w:val="000000"/>
          <w:sz w:val="24"/>
          <w:szCs w:val="24"/>
          <w:u w:val="single"/>
        </w:rPr>
        <w:t>开工前3天。</w:t>
      </w:r>
      <w:r>
        <w:rPr>
          <w:rFonts w:hint="eastAsia" w:ascii="宋体" w:hAnsi="宋体" w:cs="宋体"/>
          <w:color w:val="000000"/>
          <w:sz w:val="24"/>
          <w:szCs w:val="24"/>
        </w:rPr>
        <w:t xml:space="preserve"> </w:t>
      </w:r>
    </w:p>
    <w:p>
      <w:pPr>
        <w:pStyle w:val="70"/>
        <w:spacing w:line="440" w:lineRule="exact"/>
        <w:ind w:firstLine="480" w:firstLineChars="200"/>
        <w:rPr>
          <w:rFonts w:hint="eastAsia" w:ascii="宋体" w:hAnsi="宋体" w:cs="宋体"/>
          <w:color w:val="000000"/>
          <w:sz w:val="24"/>
          <w:szCs w:val="24"/>
        </w:rPr>
      </w:pPr>
      <w:r>
        <w:rPr>
          <w:rFonts w:hint="eastAsia" w:ascii="宋体" w:hAnsi="宋体" w:cs="宋体"/>
          <w:color w:val="000000"/>
          <w:sz w:val="24"/>
          <w:szCs w:val="24"/>
        </w:rPr>
        <w:t>发包人和监理人在收到详细的施工组织设计后确认或提出修改意见的期限：</w:t>
      </w:r>
      <w:r>
        <w:rPr>
          <w:rFonts w:hint="eastAsia" w:ascii="宋体" w:hAnsi="宋体" w:cs="宋体"/>
          <w:color w:val="000000"/>
          <w:sz w:val="24"/>
          <w:szCs w:val="24"/>
          <w:u w:val="single"/>
        </w:rPr>
        <w:t xml:space="preserve"> 按通用条款执行。</w:t>
      </w:r>
      <w:r>
        <w:rPr>
          <w:rFonts w:hint="eastAsia" w:ascii="宋体" w:hAnsi="宋体" w:cs="宋体"/>
          <w:color w:val="000000"/>
          <w:sz w:val="24"/>
          <w:szCs w:val="24"/>
        </w:rPr>
        <w:t xml:space="preserve"> </w:t>
      </w:r>
    </w:p>
    <w:p>
      <w:pPr>
        <w:pStyle w:val="70"/>
        <w:spacing w:line="440" w:lineRule="exact"/>
        <w:ind w:firstLine="480" w:firstLineChars="200"/>
        <w:rPr>
          <w:rFonts w:hint="eastAsia" w:ascii="宋体" w:hAnsi="宋体" w:cs="宋体"/>
          <w:color w:val="000000"/>
          <w:sz w:val="24"/>
          <w:szCs w:val="24"/>
        </w:rPr>
      </w:pPr>
      <w:r>
        <w:rPr>
          <w:rFonts w:hint="eastAsia" w:ascii="宋体" w:hAnsi="宋体" w:cs="宋体"/>
          <w:color w:val="000000"/>
          <w:sz w:val="24"/>
          <w:szCs w:val="24"/>
        </w:rPr>
        <w:t xml:space="preserve">7.2 施工进度计划 </w:t>
      </w:r>
    </w:p>
    <w:p>
      <w:pPr>
        <w:pStyle w:val="70"/>
        <w:spacing w:line="440" w:lineRule="exact"/>
        <w:ind w:firstLine="480" w:firstLineChars="200"/>
        <w:rPr>
          <w:rFonts w:hint="eastAsia" w:ascii="宋体" w:hAnsi="宋体" w:cs="宋体"/>
          <w:color w:val="000000"/>
          <w:sz w:val="24"/>
          <w:szCs w:val="24"/>
        </w:rPr>
      </w:pPr>
      <w:r>
        <w:rPr>
          <w:rFonts w:hint="eastAsia" w:ascii="宋体" w:hAnsi="宋体" w:cs="宋体"/>
          <w:color w:val="000000"/>
          <w:sz w:val="24"/>
          <w:szCs w:val="24"/>
        </w:rPr>
        <w:t xml:space="preserve">7.2.2 施工进度计划的修订 </w:t>
      </w:r>
    </w:p>
    <w:p>
      <w:pPr>
        <w:pStyle w:val="70"/>
        <w:spacing w:line="440" w:lineRule="exact"/>
        <w:ind w:firstLine="480" w:firstLineChars="200"/>
        <w:rPr>
          <w:rFonts w:hint="eastAsia" w:ascii="宋体" w:hAnsi="宋体" w:cs="宋体"/>
          <w:color w:val="000000"/>
          <w:sz w:val="24"/>
          <w:szCs w:val="24"/>
        </w:rPr>
      </w:pPr>
      <w:r>
        <w:rPr>
          <w:rFonts w:hint="eastAsia" w:ascii="宋体" w:hAnsi="宋体" w:cs="宋体"/>
          <w:color w:val="000000"/>
          <w:sz w:val="24"/>
          <w:szCs w:val="24"/>
        </w:rPr>
        <w:t>发包人和监理人在收到修订的施工进度计划后确认或提出修改意见的期限：</w:t>
      </w:r>
      <w:r>
        <w:rPr>
          <w:rFonts w:hint="eastAsia" w:ascii="宋体" w:hAnsi="宋体" w:cs="宋体"/>
          <w:color w:val="000000"/>
          <w:sz w:val="24"/>
          <w:szCs w:val="24"/>
          <w:u w:val="single"/>
        </w:rPr>
        <w:t>按通用条款执行。</w:t>
      </w:r>
      <w:r>
        <w:rPr>
          <w:rFonts w:hint="eastAsia" w:ascii="宋体" w:hAnsi="宋体" w:cs="宋体"/>
          <w:color w:val="000000"/>
          <w:sz w:val="24"/>
          <w:szCs w:val="24"/>
        </w:rPr>
        <w:t xml:space="preserve"> </w:t>
      </w:r>
    </w:p>
    <w:p>
      <w:pPr>
        <w:pStyle w:val="70"/>
        <w:spacing w:line="440" w:lineRule="exact"/>
        <w:ind w:firstLine="480" w:firstLineChars="200"/>
        <w:rPr>
          <w:rFonts w:hint="eastAsia" w:ascii="宋体" w:hAnsi="宋体" w:cs="宋体"/>
          <w:color w:val="000000"/>
          <w:sz w:val="24"/>
          <w:szCs w:val="24"/>
        </w:rPr>
      </w:pPr>
      <w:r>
        <w:rPr>
          <w:rFonts w:hint="eastAsia" w:ascii="宋体" w:hAnsi="宋体" w:cs="宋体"/>
          <w:color w:val="000000"/>
          <w:sz w:val="24"/>
          <w:szCs w:val="24"/>
        </w:rPr>
        <w:t xml:space="preserve">7.3 开工 </w:t>
      </w:r>
    </w:p>
    <w:p>
      <w:pPr>
        <w:pStyle w:val="70"/>
        <w:spacing w:line="440" w:lineRule="exact"/>
        <w:ind w:firstLine="480" w:firstLineChars="200"/>
        <w:rPr>
          <w:rFonts w:hint="eastAsia" w:ascii="宋体" w:hAnsi="宋体" w:cs="宋体"/>
          <w:color w:val="000000"/>
          <w:sz w:val="24"/>
          <w:szCs w:val="24"/>
        </w:rPr>
      </w:pPr>
      <w:r>
        <w:rPr>
          <w:rFonts w:hint="eastAsia" w:ascii="宋体" w:hAnsi="宋体" w:cs="宋体"/>
          <w:color w:val="000000"/>
          <w:sz w:val="24"/>
          <w:szCs w:val="24"/>
        </w:rPr>
        <w:t xml:space="preserve">7.3.1 开工准备  </w:t>
      </w:r>
    </w:p>
    <w:p>
      <w:pPr>
        <w:pStyle w:val="70"/>
        <w:spacing w:line="440" w:lineRule="exact"/>
        <w:ind w:firstLine="480" w:firstLineChars="200"/>
        <w:rPr>
          <w:rFonts w:hint="eastAsia" w:ascii="宋体" w:hAnsi="宋体" w:cs="宋体"/>
          <w:color w:val="000000"/>
          <w:sz w:val="24"/>
          <w:szCs w:val="24"/>
        </w:rPr>
      </w:pPr>
      <w:r>
        <w:rPr>
          <w:rFonts w:hint="eastAsia" w:ascii="宋体" w:hAnsi="宋体" w:cs="宋体"/>
          <w:color w:val="000000"/>
          <w:sz w:val="24"/>
          <w:szCs w:val="24"/>
        </w:rPr>
        <w:t>关于承包人提交工程开工报审表的期限：</w:t>
      </w:r>
      <w:r>
        <w:rPr>
          <w:rFonts w:hint="eastAsia" w:ascii="宋体" w:hAnsi="宋体" w:cs="宋体"/>
          <w:color w:val="000000"/>
          <w:sz w:val="24"/>
          <w:szCs w:val="24"/>
          <w:u w:val="single"/>
        </w:rPr>
        <w:t>开工前7天。</w:t>
      </w:r>
      <w:r>
        <w:rPr>
          <w:rFonts w:hint="eastAsia" w:ascii="宋体" w:hAnsi="宋体" w:cs="宋体"/>
          <w:color w:val="000000"/>
          <w:sz w:val="24"/>
          <w:szCs w:val="24"/>
        </w:rPr>
        <w:t xml:space="preserve"> </w:t>
      </w:r>
    </w:p>
    <w:p>
      <w:pPr>
        <w:pStyle w:val="70"/>
        <w:spacing w:line="440" w:lineRule="exact"/>
        <w:ind w:firstLine="480" w:firstLineChars="200"/>
        <w:rPr>
          <w:rFonts w:hint="eastAsia" w:ascii="宋体" w:hAnsi="宋体" w:cs="宋体"/>
          <w:color w:val="000000"/>
          <w:sz w:val="24"/>
          <w:szCs w:val="24"/>
        </w:rPr>
      </w:pPr>
      <w:r>
        <w:rPr>
          <w:rFonts w:hint="eastAsia" w:ascii="宋体" w:hAnsi="宋体" w:cs="宋体"/>
          <w:color w:val="000000"/>
          <w:sz w:val="24"/>
          <w:szCs w:val="24"/>
        </w:rPr>
        <w:t>关于发包人应完成的其他开工准备工作及期限：</w:t>
      </w:r>
      <w:r>
        <w:rPr>
          <w:rFonts w:hint="eastAsia" w:ascii="宋体" w:hAnsi="宋体" w:cs="宋体"/>
          <w:color w:val="000000"/>
          <w:sz w:val="24"/>
          <w:szCs w:val="24"/>
          <w:u w:val="single"/>
        </w:rPr>
        <w:t>（1）发包人最迟在开工前 14天提供相关已有技术资料；（2）发包人在开工前3天组织图纸会审和设计交底。</w:t>
      </w:r>
      <w:r>
        <w:rPr>
          <w:rFonts w:hint="eastAsia" w:ascii="宋体" w:hAnsi="宋体" w:cs="宋体"/>
          <w:color w:val="000000"/>
          <w:sz w:val="24"/>
          <w:szCs w:val="24"/>
        </w:rPr>
        <w:t xml:space="preserve"> </w:t>
      </w:r>
    </w:p>
    <w:p>
      <w:pPr>
        <w:pStyle w:val="70"/>
        <w:spacing w:line="440" w:lineRule="exact"/>
        <w:ind w:firstLine="480" w:firstLineChars="200"/>
        <w:rPr>
          <w:rFonts w:hint="eastAsia" w:ascii="宋体" w:hAnsi="宋体" w:cs="宋体"/>
          <w:color w:val="000000"/>
          <w:sz w:val="24"/>
          <w:szCs w:val="24"/>
        </w:rPr>
      </w:pPr>
      <w:r>
        <w:rPr>
          <w:rFonts w:hint="eastAsia" w:ascii="宋体" w:hAnsi="宋体" w:cs="宋体"/>
          <w:color w:val="000000"/>
          <w:sz w:val="24"/>
          <w:szCs w:val="24"/>
        </w:rPr>
        <w:t xml:space="preserve">7.3.2开工通知 </w:t>
      </w:r>
    </w:p>
    <w:p>
      <w:pPr>
        <w:pStyle w:val="70"/>
        <w:spacing w:line="440" w:lineRule="exact"/>
        <w:ind w:firstLine="480" w:firstLineChars="200"/>
        <w:rPr>
          <w:rFonts w:hint="eastAsia" w:ascii="宋体" w:hAnsi="宋体" w:cs="宋体"/>
          <w:color w:val="000000"/>
          <w:sz w:val="24"/>
          <w:szCs w:val="24"/>
        </w:rPr>
      </w:pPr>
      <w:r>
        <w:rPr>
          <w:rFonts w:hint="eastAsia" w:ascii="宋体" w:hAnsi="宋体" w:cs="宋体"/>
          <w:color w:val="000000"/>
          <w:sz w:val="24"/>
          <w:szCs w:val="24"/>
        </w:rPr>
        <w:t xml:space="preserve">因发包人原因造成监理人未能在计划开工日期之日起180天内发出开工通知的，工期顺延。 </w:t>
      </w:r>
    </w:p>
    <w:p>
      <w:pPr>
        <w:pStyle w:val="70"/>
        <w:spacing w:line="440" w:lineRule="exact"/>
        <w:ind w:firstLine="480" w:firstLineChars="200"/>
        <w:rPr>
          <w:rFonts w:hint="eastAsia" w:ascii="宋体" w:hAnsi="宋体" w:cs="宋体"/>
          <w:color w:val="000000"/>
          <w:sz w:val="24"/>
          <w:szCs w:val="24"/>
        </w:rPr>
      </w:pPr>
      <w:r>
        <w:rPr>
          <w:rFonts w:hint="eastAsia" w:ascii="宋体" w:hAnsi="宋体" w:cs="宋体"/>
          <w:color w:val="000000"/>
          <w:sz w:val="24"/>
          <w:szCs w:val="24"/>
        </w:rPr>
        <w:t xml:space="preserve">7.4 测量放线 </w:t>
      </w:r>
    </w:p>
    <w:p>
      <w:pPr>
        <w:pStyle w:val="70"/>
        <w:spacing w:line="440" w:lineRule="exact"/>
        <w:ind w:firstLine="480" w:firstLineChars="200"/>
        <w:rPr>
          <w:rFonts w:hint="eastAsia" w:ascii="宋体" w:hAnsi="宋体" w:cs="宋体"/>
          <w:color w:val="000000"/>
          <w:sz w:val="24"/>
          <w:szCs w:val="24"/>
        </w:rPr>
      </w:pPr>
      <w:r>
        <w:rPr>
          <w:rFonts w:hint="eastAsia" w:ascii="宋体" w:hAnsi="宋体" w:cs="宋体"/>
          <w:color w:val="000000"/>
          <w:sz w:val="24"/>
          <w:szCs w:val="24"/>
        </w:rPr>
        <w:t xml:space="preserve">7.4.1发包人通过监理人向承包人提供测量基准点、基准线和水准点及其书面资料的期限：同通用条款。 </w:t>
      </w:r>
    </w:p>
    <w:p>
      <w:pPr>
        <w:pStyle w:val="70"/>
        <w:spacing w:line="440" w:lineRule="exact"/>
        <w:ind w:firstLine="480" w:firstLineChars="200"/>
        <w:rPr>
          <w:rFonts w:hint="eastAsia" w:ascii="宋体" w:hAnsi="宋体" w:cs="宋体"/>
          <w:color w:val="000000"/>
          <w:sz w:val="24"/>
          <w:szCs w:val="24"/>
        </w:rPr>
      </w:pPr>
      <w:r>
        <w:rPr>
          <w:rFonts w:hint="eastAsia" w:ascii="宋体" w:hAnsi="宋体" w:cs="宋体"/>
          <w:color w:val="000000"/>
          <w:sz w:val="24"/>
          <w:szCs w:val="24"/>
        </w:rPr>
        <w:t xml:space="preserve">7.5 工期延误 </w:t>
      </w:r>
    </w:p>
    <w:p>
      <w:pPr>
        <w:pStyle w:val="70"/>
        <w:spacing w:line="440" w:lineRule="exact"/>
        <w:ind w:firstLine="480" w:firstLineChars="200"/>
        <w:rPr>
          <w:rFonts w:hint="eastAsia" w:ascii="宋体" w:hAnsi="宋体" w:cs="宋体"/>
          <w:color w:val="000000"/>
          <w:sz w:val="24"/>
          <w:szCs w:val="24"/>
        </w:rPr>
      </w:pPr>
      <w:r>
        <w:rPr>
          <w:rFonts w:hint="eastAsia" w:ascii="宋体" w:hAnsi="宋体" w:cs="宋体"/>
          <w:color w:val="000000"/>
          <w:sz w:val="24"/>
          <w:szCs w:val="24"/>
        </w:rPr>
        <w:t xml:space="preserve">7.5.1 因发包人原因导致工期延误 </w:t>
      </w:r>
    </w:p>
    <w:p>
      <w:pPr>
        <w:pStyle w:val="70"/>
        <w:spacing w:line="440" w:lineRule="exact"/>
        <w:ind w:firstLine="480" w:firstLineChars="200"/>
        <w:rPr>
          <w:rFonts w:hint="eastAsia" w:ascii="宋体" w:hAnsi="宋体" w:cs="宋体"/>
          <w:color w:val="000000"/>
          <w:sz w:val="24"/>
          <w:szCs w:val="24"/>
        </w:rPr>
      </w:pPr>
      <w:r>
        <w:rPr>
          <w:rFonts w:hint="eastAsia" w:ascii="宋体" w:hAnsi="宋体" w:cs="宋体"/>
          <w:color w:val="000000"/>
          <w:sz w:val="24"/>
          <w:szCs w:val="24"/>
        </w:rPr>
        <w:t>因发包人原因导致工期延误的其他情形：</w:t>
      </w:r>
      <w:r>
        <w:rPr>
          <w:rFonts w:hint="eastAsia" w:ascii="宋体" w:hAnsi="宋体" w:cs="宋体"/>
          <w:color w:val="000000"/>
          <w:sz w:val="24"/>
          <w:szCs w:val="24"/>
          <w:u w:val="single"/>
        </w:rPr>
        <w:t>（1）重大设计变更影响到工程进度的；（2）不可抗力；以上情形应在发生后七天内按规定程序办理签证，否则不予认可。</w:t>
      </w:r>
      <w:r>
        <w:rPr>
          <w:rFonts w:hint="eastAsia" w:ascii="宋体" w:hAnsi="宋体" w:cs="宋体"/>
          <w:color w:val="000000"/>
          <w:sz w:val="24"/>
          <w:szCs w:val="24"/>
        </w:rPr>
        <w:t xml:space="preserve"> </w:t>
      </w:r>
    </w:p>
    <w:p>
      <w:pPr>
        <w:pStyle w:val="70"/>
        <w:spacing w:line="440" w:lineRule="exact"/>
        <w:ind w:firstLine="480" w:firstLineChars="200"/>
        <w:rPr>
          <w:rFonts w:hint="eastAsia" w:ascii="宋体" w:hAnsi="宋体" w:cs="宋体"/>
          <w:color w:val="000000"/>
          <w:sz w:val="24"/>
          <w:szCs w:val="24"/>
        </w:rPr>
      </w:pPr>
      <w:r>
        <w:rPr>
          <w:rFonts w:hint="eastAsia" w:ascii="宋体" w:hAnsi="宋体" w:cs="宋体"/>
          <w:color w:val="000000"/>
          <w:sz w:val="24"/>
          <w:szCs w:val="24"/>
        </w:rPr>
        <w:t xml:space="preserve">7.5.2 因承包人原因导致工期延误 </w:t>
      </w:r>
    </w:p>
    <w:p>
      <w:pPr>
        <w:pStyle w:val="70"/>
        <w:spacing w:line="440" w:lineRule="exact"/>
        <w:ind w:firstLine="480" w:firstLineChars="200"/>
        <w:rPr>
          <w:rFonts w:hint="eastAsia" w:ascii="宋体" w:hAnsi="宋体" w:cs="宋体"/>
          <w:color w:val="000000"/>
          <w:sz w:val="24"/>
          <w:szCs w:val="24"/>
          <w:u w:val="single"/>
        </w:rPr>
      </w:pPr>
      <w:r>
        <w:rPr>
          <w:rFonts w:hint="eastAsia" w:ascii="宋体" w:hAnsi="宋体" w:cs="宋体"/>
          <w:color w:val="000000"/>
          <w:sz w:val="24"/>
          <w:szCs w:val="24"/>
        </w:rPr>
        <w:t>因承包人原因造成工期延误，逾期竣工违约金的计算方法为：</w:t>
      </w:r>
      <w:r>
        <w:rPr>
          <w:rFonts w:hint="eastAsia" w:ascii="宋体" w:hAnsi="宋体" w:cs="宋体"/>
          <w:b/>
          <w:color w:val="000000"/>
          <w:sz w:val="24"/>
          <w:szCs w:val="24"/>
          <w:u w:val="single"/>
        </w:rPr>
        <w:t>按1000元/天计取违约金</w:t>
      </w:r>
      <w:r>
        <w:rPr>
          <w:rFonts w:hint="eastAsia" w:ascii="宋体" w:hAnsi="宋体" w:cs="宋体"/>
          <w:color w:val="000000"/>
          <w:sz w:val="24"/>
          <w:szCs w:val="24"/>
          <w:u w:val="single"/>
        </w:rPr>
        <w:t>。</w:t>
      </w:r>
    </w:p>
    <w:p>
      <w:pPr>
        <w:pStyle w:val="70"/>
        <w:spacing w:line="440" w:lineRule="exact"/>
        <w:ind w:firstLine="480" w:firstLineChars="200"/>
        <w:rPr>
          <w:rFonts w:hint="eastAsia" w:ascii="宋体" w:hAnsi="宋体" w:cs="宋体"/>
          <w:color w:val="000000"/>
          <w:sz w:val="24"/>
          <w:szCs w:val="24"/>
          <w:u w:val="single"/>
        </w:rPr>
      </w:pPr>
      <w:r>
        <w:rPr>
          <w:rFonts w:hint="eastAsia" w:ascii="宋体" w:hAnsi="宋体" w:cs="宋体"/>
          <w:color w:val="000000"/>
          <w:sz w:val="24"/>
          <w:szCs w:val="24"/>
        </w:rPr>
        <w:t>施工现场下达开工令后，因承包人原因未按期进场的：</w:t>
      </w:r>
      <w:r>
        <w:rPr>
          <w:rFonts w:hint="eastAsia" w:ascii="宋体" w:hAnsi="宋体" w:cs="宋体"/>
          <w:b/>
          <w:color w:val="000000"/>
          <w:sz w:val="24"/>
          <w:szCs w:val="24"/>
          <w:u w:val="single"/>
        </w:rPr>
        <w:t>按每延迟一天1000元计算违约金</w:t>
      </w:r>
      <w:r>
        <w:rPr>
          <w:rFonts w:hint="eastAsia" w:ascii="宋体" w:hAnsi="宋体" w:cs="宋体"/>
          <w:color w:val="000000"/>
          <w:sz w:val="24"/>
          <w:szCs w:val="24"/>
          <w:u w:val="single"/>
        </w:rPr>
        <w:t>。</w:t>
      </w:r>
    </w:p>
    <w:p>
      <w:pPr>
        <w:pStyle w:val="70"/>
        <w:spacing w:line="440" w:lineRule="exact"/>
        <w:ind w:firstLine="480" w:firstLineChars="200"/>
        <w:rPr>
          <w:rFonts w:hint="eastAsia" w:ascii="宋体" w:hAnsi="宋体" w:cs="宋体"/>
          <w:color w:val="000000"/>
          <w:sz w:val="24"/>
          <w:szCs w:val="24"/>
        </w:rPr>
      </w:pPr>
      <w:r>
        <w:rPr>
          <w:rFonts w:hint="eastAsia" w:ascii="宋体" w:hAnsi="宋体" w:cs="宋体"/>
          <w:color w:val="000000"/>
          <w:sz w:val="24"/>
          <w:szCs w:val="24"/>
        </w:rPr>
        <w:t>因承包人原因造成工期延误或未按期进场造成工期延误，逾</w:t>
      </w:r>
      <w:bookmarkStart w:id="419" w:name="_Toc312678014"/>
      <w:bookmarkStart w:id="420" w:name="_Toc318581171"/>
      <w:r>
        <w:rPr>
          <w:rFonts w:hint="eastAsia" w:ascii="宋体" w:hAnsi="宋体" w:cs="宋体"/>
          <w:color w:val="000000"/>
          <w:sz w:val="24"/>
          <w:szCs w:val="24"/>
        </w:rPr>
        <w:t>期竣工违约金的上限：</w:t>
      </w:r>
      <w:r>
        <w:rPr>
          <w:rFonts w:hint="eastAsia" w:ascii="宋体" w:hAnsi="宋体" w:cs="宋体"/>
          <w:b/>
          <w:color w:val="000000"/>
          <w:sz w:val="24"/>
          <w:szCs w:val="24"/>
          <w:u w:val="single"/>
        </w:rPr>
        <w:t>合同总价款的10%</w:t>
      </w:r>
      <w:r>
        <w:rPr>
          <w:rFonts w:hint="eastAsia" w:ascii="宋体" w:hAnsi="宋体" w:cs="宋体"/>
          <w:color w:val="000000"/>
          <w:sz w:val="24"/>
          <w:szCs w:val="24"/>
          <w:u w:val="single"/>
        </w:rPr>
        <w:t>。</w:t>
      </w:r>
    </w:p>
    <w:bookmarkEnd w:id="419"/>
    <w:bookmarkEnd w:id="420"/>
    <w:p>
      <w:pPr>
        <w:pStyle w:val="70"/>
        <w:spacing w:line="440" w:lineRule="exact"/>
        <w:ind w:firstLine="480" w:firstLineChars="200"/>
        <w:rPr>
          <w:rFonts w:hint="eastAsia" w:ascii="宋体" w:hAnsi="宋体" w:cs="宋体"/>
          <w:color w:val="000000"/>
          <w:sz w:val="24"/>
          <w:szCs w:val="24"/>
        </w:rPr>
      </w:pPr>
      <w:r>
        <w:rPr>
          <w:rFonts w:hint="eastAsia" w:ascii="宋体" w:hAnsi="宋体" w:cs="宋体"/>
          <w:color w:val="000000"/>
          <w:sz w:val="24"/>
          <w:szCs w:val="24"/>
        </w:rPr>
        <w:t xml:space="preserve">7.6 不利物质条件 </w:t>
      </w:r>
    </w:p>
    <w:p>
      <w:pPr>
        <w:pStyle w:val="70"/>
        <w:spacing w:line="440" w:lineRule="exact"/>
        <w:ind w:firstLine="480" w:firstLineChars="200"/>
        <w:rPr>
          <w:rFonts w:hint="eastAsia" w:ascii="宋体" w:hAnsi="宋体" w:cs="宋体"/>
          <w:color w:val="000000"/>
          <w:sz w:val="24"/>
          <w:szCs w:val="24"/>
        </w:rPr>
      </w:pPr>
      <w:r>
        <w:rPr>
          <w:rFonts w:hint="eastAsia" w:ascii="宋体" w:hAnsi="宋体" w:cs="宋体"/>
          <w:color w:val="000000"/>
          <w:sz w:val="24"/>
          <w:szCs w:val="24"/>
        </w:rPr>
        <w:t>不利物质条件的其他情形和有关约定：</w:t>
      </w:r>
      <w:r>
        <w:rPr>
          <w:rFonts w:hint="eastAsia" w:ascii="宋体" w:hAnsi="宋体" w:cs="宋体"/>
          <w:color w:val="000000"/>
          <w:sz w:val="24"/>
          <w:szCs w:val="24"/>
          <w:u w:val="single"/>
        </w:rPr>
        <w:t>无</w:t>
      </w:r>
      <w:r>
        <w:rPr>
          <w:rFonts w:hint="eastAsia" w:ascii="宋体" w:hAnsi="宋体" w:cs="宋体"/>
          <w:color w:val="000000"/>
          <w:sz w:val="24"/>
          <w:szCs w:val="24"/>
        </w:rPr>
        <w:t xml:space="preserve">。 </w:t>
      </w:r>
    </w:p>
    <w:p>
      <w:pPr>
        <w:pStyle w:val="70"/>
        <w:spacing w:line="440" w:lineRule="exact"/>
        <w:ind w:firstLine="480" w:firstLineChars="200"/>
        <w:rPr>
          <w:rFonts w:hint="eastAsia" w:ascii="宋体" w:hAnsi="宋体" w:cs="宋体"/>
          <w:color w:val="000000"/>
          <w:sz w:val="24"/>
          <w:szCs w:val="24"/>
        </w:rPr>
      </w:pPr>
      <w:r>
        <w:rPr>
          <w:rFonts w:hint="eastAsia" w:ascii="宋体" w:hAnsi="宋体" w:cs="宋体"/>
          <w:color w:val="000000"/>
          <w:sz w:val="24"/>
          <w:szCs w:val="24"/>
        </w:rPr>
        <w:t xml:space="preserve">7.7 异常恶劣的气候条件 </w:t>
      </w:r>
    </w:p>
    <w:p>
      <w:pPr>
        <w:pStyle w:val="70"/>
        <w:spacing w:line="440" w:lineRule="exact"/>
        <w:ind w:firstLine="480" w:firstLineChars="200"/>
        <w:rPr>
          <w:rFonts w:hint="eastAsia" w:ascii="宋体" w:hAnsi="宋体" w:cs="宋体"/>
          <w:color w:val="000000"/>
          <w:sz w:val="24"/>
          <w:szCs w:val="24"/>
        </w:rPr>
      </w:pPr>
      <w:r>
        <w:rPr>
          <w:rFonts w:hint="eastAsia" w:ascii="宋体" w:hAnsi="宋体" w:cs="宋体"/>
          <w:color w:val="000000"/>
          <w:sz w:val="24"/>
          <w:szCs w:val="24"/>
        </w:rPr>
        <w:t xml:space="preserve">发包人和承包人同意以下情形视为异常恶劣的气候条件： </w:t>
      </w:r>
    </w:p>
    <w:p>
      <w:pPr>
        <w:pStyle w:val="70"/>
        <w:spacing w:line="440" w:lineRule="exact"/>
        <w:ind w:firstLine="480" w:firstLineChars="200"/>
        <w:rPr>
          <w:rFonts w:hint="eastAsia" w:ascii="宋体" w:hAnsi="宋体" w:cs="宋体"/>
          <w:color w:val="000000"/>
          <w:sz w:val="24"/>
          <w:szCs w:val="24"/>
        </w:rPr>
      </w:pPr>
      <w:r>
        <w:rPr>
          <w:rFonts w:hint="eastAsia" w:ascii="宋体" w:hAnsi="宋体" w:cs="宋体"/>
          <w:color w:val="000000"/>
          <w:sz w:val="24"/>
          <w:szCs w:val="24"/>
        </w:rPr>
        <w:t xml:space="preserve">（1）百年一遇以上等级的风、雨、雪自然灾害； </w:t>
      </w:r>
    </w:p>
    <w:p>
      <w:pPr>
        <w:pStyle w:val="70"/>
        <w:spacing w:line="440" w:lineRule="exact"/>
        <w:ind w:firstLine="480" w:firstLineChars="200"/>
        <w:rPr>
          <w:rFonts w:hint="eastAsia" w:ascii="宋体" w:hAnsi="宋体" w:cs="宋体"/>
          <w:color w:val="000000"/>
          <w:sz w:val="24"/>
          <w:szCs w:val="24"/>
        </w:rPr>
      </w:pPr>
      <w:r>
        <w:rPr>
          <w:rFonts w:hint="eastAsia" w:ascii="宋体" w:hAnsi="宋体" w:cs="宋体"/>
          <w:color w:val="000000"/>
          <w:sz w:val="24"/>
          <w:szCs w:val="24"/>
        </w:rPr>
        <w:t xml:space="preserve">7.9 提前竣工的奖励 </w:t>
      </w:r>
    </w:p>
    <w:p>
      <w:pPr>
        <w:pStyle w:val="70"/>
        <w:spacing w:line="440" w:lineRule="exact"/>
        <w:ind w:firstLine="480" w:firstLineChars="200"/>
        <w:rPr>
          <w:rFonts w:hint="eastAsia" w:ascii="宋体" w:hAnsi="宋体" w:cs="宋体"/>
          <w:color w:val="000000"/>
          <w:sz w:val="24"/>
          <w:szCs w:val="24"/>
          <w:u w:val="single"/>
        </w:rPr>
      </w:pPr>
      <w:r>
        <w:rPr>
          <w:rFonts w:hint="eastAsia" w:ascii="宋体" w:hAnsi="宋体" w:cs="宋体"/>
          <w:color w:val="000000"/>
          <w:sz w:val="24"/>
          <w:szCs w:val="24"/>
        </w:rPr>
        <w:t>7.9.2提前竣工的奖励：</w:t>
      </w:r>
      <w:r>
        <w:rPr>
          <w:rFonts w:hint="eastAsia" w:ascii="宋体" w:hAnsi="宋体" w:cs="宋体"/>
          <w:color w:val="000000"/>
          <w:sz w:val="24"/>
          <w:szCs w:val="24"/>
          <w:u w:val="single"/>
        </w:rPr>
        <w:t xml:space="preserve">  无   </w:t>
      </w:r>
    </w:p>
    <w:p>
      <w:pPr>
        <w:pStyle w:val="70"/>
        <w:spacing w:line="440" w:lineRule="exact"/>
        <w:ind w:firstLine="480" w:firstLineChars="200"/>
        <w:rPr>
          <w:rFonts w:hint="eastAsia" w:ascii="宋体" w:hAnsi="宋体" w:cs="宋体"/>
          <w:color w:val="000000"/>
          <w:sz w:val="24"/>
          <w:szCs w:val="24"/>
        </w:rPr>
      </w:pPr>
      <w:r>
        <w:rPr>
          <w:rFonts w:hint="eastAsia" w:ascii="宋体" w:hAnsi="宋体" w:cs="宋体"/>
          <w:color w:val="000000"/>
          <w:sz w:val="24"/>
          <w:szCs w:val="24"/>
        </w:rPr>
        <w:t xml:space="preserve"> 8. 材料与设备 </w:t>
      </w:r>
    </w:p>
    <w:p>
      <w:pPr>
        <w:pStyle w:val="70"/>
        <w:spacing w:line="440" w:lineRule="exact"/>
        <w:ind w:firstLine="480" w:firstLineChars="200"/>
        <w:rPr>
          <w:rFonts w:hint="eastAsia" w:ascii="宋体" w:hAnsi="宋体" w:cs="宋体"/>
          <w:color w:val="000000"/>
          <w:sz w:val="24"/>
          <w:szCs w:val="24"/>
        </w:rPr>
      </w:pPr>
      <w:r>
        <w:rPr>
          <w:rFonts w:hint="eastAsia" w:ascii="宋体" w:hAnsi="宋体" w:cs="宋体"/>
          <w:color w:val="000000"/>
          <w:sz w:val="24"/>
          <w:szCs w:val="24"/>
        </w:rPr>
        <w:t xml:space="preserve">8.2 承包人采购材料与工程设备 </w:t>
      </w:r>
    </w:p>
    <w:p>
      <w:pPr>
        <w:pStyle w:val="70"/>
        <w:spacing w:line="440" w:lineRule="exact"/>
        <w:ind w:firstLine="480" w:firstLineChars="200"/>
        <w:rPr>
          <w:rFonts w:hint="eastAsia" w:ascii="宋体" w:hAnsi="宋体" w:cs="宋体"/>
          <w:color w:val="000000"/>
          <w:sz w:val="24"/>
          <w:szCs w:val="24"/>
        </w:rPr>
      </w:pPr>
      <w:r>
        <w:rPr>
          <w:rFonts w:hint="eastAsia" w:ascii="宋体" w:hAnsi="宋体" w:cs="宋体"/>
          <w:color w:val="000000"/>
          <w:sz w:val="24"/>
          <w:szCs w:val="24"/>
        </w:rPr>
        <w:t xml:space="preserve">（1）承包人在采购每一种类的主要材料及设备（如灯具、线缆、配电箱等），须将拟定采购供应的材料生产或供应的厂家的企业概况（包括名称、注册资金、生产许可证、年产量）、产品质量合格证书以及反映厂家实力的证明材料等报给工程师，待批准后才能采购使用。否则，工程师认为其提供不合格材料及设备，并按有关规定处理。  </w:t>
      </w:r>
    </w:p>
    <w:p>
      <w:pPr>
        <w:pStyle w:val="70"/>
        <w:spacing w:line="440" w:lineRule="exact"/>
        <w:ind w:firstLine="480" w:firstLineChars="200"/>
        <w:rPr>
          <w:rFonts w:hint="eastAsia" w:ascii="宋体" w:hAnsi="宋体" w:cs="宋体"/>
          <w:color w:val="000000"/>
          <w:sz w:val="24"/>
          <w:szCs w:val="24"/>
        </w:rPr>
      </w:pPr>
      <w:r>
        <w:rPr>
          <w:rFonts w:hint="eastAsia" w:ascii="宋体" w:hAnsi="宋体" w:cs="宋体"/>
          <w:color w:val="000000"/>
          <w:sz w:val="24"/>
          <w:szCs w:val="24"/>
        </w:rPr>
        <w:t xml:space="preserve">（2）政府质量安全监督部门和工程师有权安排抽检，承包人应积极配合。政府质量安全监督部门出具的监督检验报告书作为工程竣工验收所需文件的组成部分。 </w:t>
      </w:r>
    </w:p>
    <w:p>
      <w:pPr>
        <w:pStyle w:val="70"/>
        <w:spacing w:line="440" w:lineRule="exact"/>
        <w:ind w:firstLine="480" w:firstLineChars="200"/>
        <w:rPr>
          <w:rFonts w:hint="eastAsia" w:ascii="宋体" w:hAnsi="宋体" w:cs="宋体"/>
          <w:color w:val="000000"/>
          <w:sz w:val="24"/>
          <w:szCs w:val="24"/>
        </w:rPr>
      </w:pPr>
      <w:r>
        <w:rPr>
          <w:rFonts w:hint="eastAsia" w:ascii="宋体" w:hAnsi="宋体" w:cs="宋体"/>
          <w:color w:val="000000"/>
          <w:sz w:val="24"/>
          <w:szCs w:val="24"/>
        </w:rPr>
        <w:t xml:space="preserve">（3）在施工过程中，工程师有权随时对工程材料、设备的使用进行抽查，包括成品、半成品、器具、设备、附件、小五金等。抽查范围、比例、数量、批次及检查深度可比照国家现行施工质量验收规范和相关规定。如抽查部分经检测为合格的，检测费用由发包人承担；如抽查部分经检测为不合格的，检测费用由承包人承担，承包人还应当按照相关条承担违约责任。  </w:t>
      </w:r>
    </w:p>
    <w:p>
      <w:pPr>
        <w:pStyle w:val="70"/>
        <w:spacing w:line="440" w:lineRule="exact"/>
        <w:ind w:firstLine="480" w:firstLineChars="200"/>
        <w:rPr>
          <w:rFonts w:hint="eastAsia" w:ascii="宋体" w:hAnsi="宋体" w:cs="宋体"/>
          <w:color w:val="000000"/>
          <w:sz w:val="24"/>
          <w:szCs w:val="24"/>
        </w:rPr>
      </w:pPr>
      <w:r>
        <w:rPr>
          <w:rFonts w:hint="eastAsia" w:ascii="宋体" w:hAnsi="宋体" w:cs="宋体"/>
          <w:color w:val="000000"/>
          <w:sz w:val="24"/>
          <w:szCs w:val="24"/>
        </w:rPr>
        <w:t xml:space="preserve">（4）工程材料、设备的质量依据下列顺序之标准认定： </w:t>
      </w:r>
    </w:p>
    <w:p>
      <w:pPr>
        <w:pStyle w:val="70"/>
        <w:spacing w:line="440" w:lineRule="exact"/>
        <w:ind w:firstLine="480" w:firstLineChars="200"/>
        <w:rPr>
          <w:rFonts w:hint="eastAsia" w:ascii="宋体" w:hAnsi="宋体" w:cs="宋体"/>
          <w:color w:val="000000"/>
          <w:sz w:val="24"/>
          <w:szCs w:val="24"/>
          <w:u w:val="single"/>
        </w:rPr>
      </w:pPr>
      <w:r>
        <w:rPr>
          <w:rFonts w:hint="eastAsia" w:ascii="宋体" w:hAnsi="宋体" w:cs="宋体"/>
          <w:color w:val="000000"/>
          <w:sz w:val="24"/>
          <w:szCs w:val="24"/>
          <w:u w:val="single"/>
        </w:rPr>
        <w:t xml:space="preserve">a.本工程设计图纸规定的设计标准； </w:t>
      </w:r>
    </w:p>
    <w:p>
      <w:pPr>
        <w:pStyle w:val="70"/>
        <w:spacing w:line="440" w:lineRule="exact"/>
        <w:ind w:firstLine="480" w:firstLineChars="200"/>
        <w:rPr>
          <w:rFonts w:hint="eastAsia" w:ascii="宋体" w:hAnsi="宋体" w:cs="宋体"/>
          <w:color w:val="000000"/>
          <w:sz w:val="24"/>
          <w:szCs w:val="24"/>
          <w:u w:val="single"/>
        </w:rPr>
      </w:pPr>
      <w:r>
        <w:rPr>
          <w:rFonts w:hint="eastAsia" w:ascii="宋体" w:hAnsi="宋体" w:cs="宋体"/>
          <w:color w:val="000000"/>
          <w:sz w:val="24"/>
          <w:szCs w:val="24"/>
          <w:u w:val="single"/>
        </w:rPr>
        <w:t xml:space="preserve">b.招投标时确定的规格、技术指标、质量标准、品牌等； </w:t>
      </w:r>
    </w:p>
    <w:p>
      <w:pPr>
        <w:pStyle w:val="70"/>
        <w:spacing w:line="440" w:lineRule="exact"/>
        <w:ind w:firstLine="480" w:firstLineChars="200"/>
        <w:rPr>
          <w:rFonts w:hint="eastAsia" w:ascii="宋体" w:hAnsi="宋体" w:cs="宋体"/>
          <w:color w:val="000000"/>
          <w:sz w:val="24"/>
          <w:szCs w:val="24"/>
          <w:u w:val="single"/>
        </w:rPr>
      </w:pPr>
      <w:r>
        <w:rPr>
          <w:rFonts w:hint="eastAsia" w:ascii="宋体" w:hAnsi="宋体" w:cs="宋体"/>
          <w:color w:val="000000"/>
          <w:sz w:val="24"/>
          <w:szCs w:val="24"/>
          <w:u w:val="single"/>
        </w:rPr>
        <w:t xml:space="preserve">c.经设计、监理、承包人、发包人共同认定的产品封样、样板； </w:t>
      </w:r>
    </w:p>
    <w:p>
      <w:pPr>
        <w:pStyle w:val="70"/>
        <w:spacing w:line="440" w:lineRule="exact"/>
        <w:ind w:firstLine="480" w:firstLineChars="200"/>
        <w:rPr>
          <w:rFonts w:hint="eastAsia" w:ascii="宋体" w:hAnsi="宋体" w:cs="宋体"/>
          <w:color w:val="000000"/>
          <w:sz w:val="24"/>
          <w:szCs w:val="24"/>
        </w:rPr>
      </w:pPr>
      <w:r>
        <w:rPr>
          <w:rFonts w:hint="eastAsia" w:ascii="宋体" w:hAnsi="宋体" w:cs="宋体"/>
          <w:color w:val="000000"/>
          <w:sz w:val="24"/>
          <w:szCs w:val="24"/>
          <w:u w:val="single"/>
        </w:rPr>
        <w:t>d.国家或行业强制执行的技术标准、技术规范。</w:t>
      </w:r>
      <w:r>
        <w:rPr>
          <w:rFonts w:hint="eastAsia" w:ascii="宋体" w:hAnsi="宋体" w:cs="宋体"/>
          <w:color w:val="000000"/>
          <w:sz w:val="24"/>
          <w:szCs w:val="24"/>
        </w:rPr>
        <w:t xml:space="preserve"> </w:t>
      </w:r>
    </w:p>
    <w:p>
      <w:pPr>
        <w:pStyle w:val="70"/>
        <w:spacing w:line="440" w:lineRule="exact"/>
        <w:ind w:firstLine="480" w:firstLineChars="200"/>
        <w:rPr>
          <w:rFonts w:hint="eastAsia" w:ascii="宋体" w:hAnsi="宋体" w:cs="宋体"/>
          <w:color w:val="000000"/>
          <w:sz w:val="24"/>
          <w:szCs w:val="24"/>
        </w:rPr>
      </w:pPr>
      <w:r>
        <w:rPr>
          <w:rFonts w:hint="eastAsia" w:ascii="宋体" w:hAnsi="宋体" w:cs="宋体"/>
          <w:color w:val="000000"/>
          <w:sz w:val="24"/>
          <w:szCs w:val="24"/>
        </w:rPr>
        <w:t xml:space="preserve">（5）工程材料、设备的抽查、检验结果与前款约定不符的，工程师必须扩大对该批材料的抽查范围、增加数量抽检。若仍不合格的，承包人必须在工程师书面通知的限期内全部无条件拆除、更换，并运出施工现场；由此所造成的工期延误、费用增加等一切损失均由承包人承担。同时，承包人还应当按照相关条款承担违约责任。 </w:t>
      </w:r>
    </w:p>
    <w:p>
      <w:pPr>
        <w:pStyle w:val="70"/>
        <w:spacing w:line="440" w:lineRule="exact"/>
        <w:ind w:firstLine="480" w:firstLineChars="200"/>
        <w:rPr>
          <w:rFonts w:hint="eastAsia" w:ascii="宋体" w:hAnsi="宋体" w:cs="宋体"/>
          <w:color w:val="000000"/>
          <w:sz w:val="24"/>
          <w:szCs w:val="24"/>
        </w:rPr>
      </w:pPr>
      <w:r>
        <w:rPr>
          <w:rFonts w:hint="eastAsia" w:ascii="宋体" w:hAnsi="宋体" w:cs="宋体"/>
          <w:color w:val="000000"/>
          <w:sz w:val="24"/>
          <w:szCs w:val="24"/>
        </w:rPr>
        <w:t xml:space="preserve">8.4 材料与工程设备的保管与使用 </w:t>
      </w:r>
    </w:p>
    <w:p>
      <w:pPr>
        <w:pStyle w:val="70"/>
        <w:spacing w:line="440" w:lineRule="exact"/>
        <w:ind w:firstLine="480" w:firstLineChars="200"/>
        <w:rPr>
          <w:rFonts w:hint="eastAsia" w:ascii="宋体" w:hAnsi="宋体" w:cs="宋体"/>
          <w:color w:val="000000"/>
          <w:sz w:val="24"/>
          <w:szCs w:val="24"/>
        </w:rPr>
      </w:pPr>
      <w:r>
        <w:rPr>
          <w:rFonts w:hint="eastAsia" w:ascii="宋体" w:hAnsi="宋体" w:cs="宋体"/>
          <w:color w:val="000000"/>
          <w:sz w:val="24"/>
          <w:szCs w:val="24"/>
        </w:rPr>
        <w:t xml:space="preserve">8.4.1发包人供应的材料设备的保管费用的承担：该项费用已包含在合同总价中，发包人不另行支付 。 </w:t>
      </w:r>
    </w:p>
    <w:p>
      <w:pPr>
        <w:pStyle w:val="70"/>
        <w:spacing w:line="440" w:lineRule="exact"/>
        <w:ind w:firstLine="480" w:firstLineChars="200"/>
        <w:outlineLvl w:val="0"/>
        <w:rPr>
          <w:rFonts w:hint="eastAsia" w:ascii="宋体" w:hAnsi="宋体" w:cs="宋体"/>
          <w:color w:val="000000"/>
          <w:sz w:val="24"/>
          <w:szCs w:val="24"/>
        </w:rPr>
      </w:pPr>
      <w:bookmarkStart w:id="421" w:name="_Toc23694"/>
      <w:bookmarkStart w:id="422" w:name="_Toc22715"/>
      <w:bookmarkStart w:id="423" w:name="_Toc25612"/>
      <w:bookmarkStart w:id="424" w:name="_Toc14928"/>
      <w:bookmarkStart w:id="425" w:name="_Toc14861"/>
      <w:bookmarkStart w:id="426" w:name="_Toc21137"/>
      <w:r>
        <w:rPr>
          <w:rFonts w:hint="eastAsia" w:ascii="宋体" w:hAnsi="宋体" w:cs="宋体"/>
          <w:color w:val="000000"/>
          <w:sz w:val="24"/>
          <w:szCs w:val="24"/>
        </w:rPr>
        <w:t>8.6 样品</w:t>
      </w:r>
      <w:bookmarkEnd w:id="421"/>
      <w:bookmarkEnd w:id="422"/>
      <w:bookmarkEnd w:id="423"/>
      <w:bookmarkEnd w:id="424"/>
      <w:bookmarkEnd w:id="425"/>
      <w:bookmarkEnd w:id="426"/>
      <w:r>
        <w:rPr>
          <w:rFonts w:hint="eastAsia" w:ascii="宋体" w:hAnsi="宋体" w:cs="宋体"/>
          <w:color w:val="000000"/>
          <w:sz w:val="24"/>
          <w:szCs w:val="24"/>
        </w:rPr>
        <w:t xml:space="preserve"> </w:t>
      </w:r>
    </w:p>
    <w:p>
      <w:pPr>
        <w:pStyle w:val="70"/>
        <w:spacing w:line="440" w:lineRule="exact"/>
        <w:ind w:firstLine="480" w:firstLineChars="200"/>
        <w:rPr>
          <w:rFonts w:hint="eastAsia" w:ascii="宋体" w:hAnsi="宋体" w:cs="宋体"/>
          <w:color w:val="000000"/>
          <w:sz w:val="24"/>
          <w:szCs w:val="24"/>
        </w:rPr>
      </w:pPr>
      <w:r>
        <w:rPr>
          <w:rFonts w:hint="eastAsia" w:ascii="宋体" w:hAnsi="宋体" w:cs="宋体"/>
          <w:color w:val="000000"/>
          <w:sz w:val="24"/>
          <w:szCs w:val="24"/>
        </w:rPr>
        <w:t xml:space="preserve">8.6.1 样品的报送与封存 </w:t>
      </w:r>
    </w:p>
    <w:p>
      <w:pPr>
        <w:pStyle w:val="70"/>
        <w:spacing w:line="440" w:lineRule="exact"/>
        <w:ind w:firstLine="480" w:firstLineChars="200"/>
        <w:rPr>
          <w:rFonts w:hint="eastAsia" w:ascii="宋体" w:hAnsi="宋体" w:cs="宋体"/>
          <w:color w:val="000000"/>
          <w:sz w:val="24"/>
          <w:szCs w:val="24"/>
        </w:rPr>
      </w:pPr>
      <w:r>
        <w:rPr>
          <w:rFonts w:hint="eastAsia" w:ascii="宋体" w:hAnsi="宋体" w:cs="宋体"/>
          <w:color w:val="000000"/>
          <w:sz w:val="24"/>
          <w:szCs w:val="24"/>
        </w:rPr>
        <w:t xml:space="preserve">需要承包人报送样品的材料或工程设备，样品的种类、名称、规格、数量要求： </w:t>
      </w:r>
    </w:p>
    <w:p>
      <w:pPr>
        <w:pStyle w:val="70"/>
        <w:spacing w:line="440" w:lineRule="exact"/>
        <w:ind w:firstLine="480" w:firstLineChars="200"/>
        <w:rPr>
          <w:rFonts w:hint="eastAsia" w:ascii="宋体" w:hAnsi="宋体" w:cs="宋体"/>
          <w:color w:val="000000"/>
          <w:sz w:val="24"/>
          <w:szCs w:val="24"/>
          <w:u w:val="single"/>
        </w:rPr>
      </w:pPr>
      <w:r>
        <w:rPr>
          <w:rFonts w:hint="eastAsia" w:ascii="宋体" w:hAnsi="宋体" w:cs="宋体"/>
          <w:color w:val="000000"/>
          <w:sz w:val="24"/>
          <w:szCs w:val="24"/>
          <w:u w:val="single"/>
        </w:rPr>
        <w:t xml:space="preserve"> ①承包人应在计划采购前28天向监理人报送样品。承包人报送的样品均应来自供应材料的实际生产地，且提供的样品的规格、数量足以表明材料或工程设备的质量、型号、颜色、表面处理、质地、误差和其他要求的特征。 </w:t>
      </w:r>
    </w:p>
    <w:p>
      <w:pPr>
        <w:pStyle w:val="70"/>
        <w:spacing w:line="440" w:lineRule="exact"/>
        <w:ind w:firstLine="480" w:firstLineChars="200"/>
        <w:rPr>
          <w:rFonts w:hint="eastAsia" w:ascii="宋体" w:hAnsi="宋体" w:cs="宋体"/>
          <w:color w:val="000000"/>
          <w:sz w:val="24"/>
          <w:szCs w:val="24"/>
          <w:u w:val="single"/>
        </w:rPr>
      </w:pPr>
      <w:r>
        <w:rPr>
          <w:rFonts w:hint="eastAsia" w:ascii="宋体" w:hAnsi="宋体" w:cs="宋体"/>
          <w:color w:val="000000"/>
          <w:sz w:val="24"/>
          <w:szCs w:val="24"/>
          <w:u w:val="single"/>
        </w:rPr>
        <w:t>②承包人每次报送样品时应随附申报单，申报单应载明报送样品的相关数据和资料，并标明每件样品对应的图纸号，预留监理人批复意见栏。</w:t>
      </w:r>
    </w:p>
    <w:p>
      <w:pPr>
        <w:pStyle w:val="70"/>
        <w:spacing w:line="440" w:lineRule="exact"/>
        <w:ind w:firstLine="480" w:firstLineChars="200"/>
        <w:rPr>
          <w:rFonts w:hint="eastAsia" w:ascii="宋体" w:hAnsi="宋体" w:cs="宋体"/>
          <w:color w:val="000000"/>
          <w:sz w:val="24"/>
          <w:szCs w:val="24"/>
          <w:u w:val="single"/>
        </w:rPr>
      </w:pPr>
      <w:r>
        <w:rPr>
          <w:rFonts w:hint="eastAsia" w:ascii="宋体" w:hAnsi="宋体" w:cs="宋体"/>
          <w:color w:val="000000"/>
          <w:sz w:val="24"/>
          <w:szCs w:val="24"/>
          <w:u w:val="single"/>
        </w:rPr>
        <w:t xml:space="preserve">监理人应在收到承包人报送的样品后7天向承包人回复经发包人签认的样品审批意见。 </w:t>
      </w:r>
    </w:p>
    <w:p>
      <w:pPr>
        <w:pStyle w:val="70"/>
        <w:spacing w:line="440" w:lineRule="exact"/>
        <w:ind w:firstLine="480" w:firstLineChars="200"/>
        <w:rPr>
          <w:rFonts w:hint="eastAsia" w:ascii="宋体" w:hAnsi="宋体" w:cs="宋体"/>
          <w:color w:val="000000"/>
          <w:sz w:val="24"/>
          <w:szCs w:val="24"/>
          <w:u w:val="single"/>
        </w:rPr>
      </w:pPr>
      <w:r>
        <w:rPr>
          <w:rFonts w:hint="eastAsia" w:ascii="宋体" w:hAnsi="宋体" w:cs="宋体"/>
          <w:color w:val="000000"/>
          <w:sz w:val="24"/>
          <w:szCs w:val="24"/>
          <w:u w:val="single"/>
        </w:rPr>
        <w:t xml:space="preserve">③经发包人和监理人审批确认的样品作为检验工程相关部分的标准之一。承包人在施工过程中不得使用与样品不符的材料或工程设备。  </w:t>
      </w:r>
    </w:p>
    <w:p>
      <w:pPr>
        <w:pStyle w:val="70"/>
        <w:spacing w:line="440" w:lineRule="exact"/>
        <w:ind w:firstLine="480" w:firstLineChars="200"/>
        <w:rPr>
          <w:rFonts w:hint="eastAsia" w:ascii="宋体" w:hAnsi="宋体" w:cs="宋体"/>
          <w:color w:val="000000"/>
          <w:sz w:val="24"/>
          <w:szCs w:val="24"/>
        </w:rPr>
      </w:pPr>
      <w:r>
        <w:rPr>
          <w:rFonts w:hint="eastAsia" w:ascii="宋体" w:hAnsi="宋体" w:cs="宋体"/>
          <w:color w:val="000000"/>
          <w:sz w:val="24"/>
          <w:szCs w:val="24"/>
          <w:u w:val="single"/>
        </w:rPr>
        <w:t>④发包人和监理人对样品的审批确认仅为确认相关材料或工程设备的特征或用途，不得被理解为对合同的修改或改变，也并不减轻或免除承包人任何的责任和义务。</w:t>
      </w:r>
      <w:r>
        <w:rPr>
          <w:rFonts w:hint="eastAsia" w:ascii="宋体" w:hAnsi="宋体" w:cs="宋体"/>
          <w:color w:val="000000"/>
          <w:sz w:val="24"/>
          <w:szCs w:val="24"/>
        </w:rPr>
        <w:t xml:space="preserve">                     </w:t>
      </w:r>
    </w:p>
    <w:p>
      <w:pPr>
        <w:pStyle w:val="70"/>
        <w:spacing w:line="440" w:lineRule="exact"/>
        <w:ind w:firstLine="480" w:firstLineChars="200"/>
        <w:rPr>
          <w:rFonts w:hint="eastAsia" w:ascii="宋体" w:hAnsi="宋体" w:cs="宋体"/>
          <w:color w:val="000000"/>
          <w:sz w:val="24"/>
          <w:szCs w:val="24"/>
        </w:rPr>
      </w:pPr>
      <w:r>
        <w:rPr>
          <w:rFonts w:hint="eastAsia" w:ascii="宋体" w:hAnsi="宋体" w:cs="宋体"/>
          <w:color w:val="000000"/>
          <w:sz w:val="24"/>
          <w:szCs w:val="24"/>
        </w:rPr>
        <w:t xml:space="preserve">8.8 施工设备和临时设施 </w:t>
      </w:r>
    </w:p>
    <w:p>
      <w:pPr>
        <w:pStyle w:val="70"/>
        <w:spacing w:line="440" w:lineRule="exact"/>
        <w:ind w:firstLine="480" w:firstLineChars="200"/>
        <w:rPr>
          <w:rFonts w:hint="eastAsia" w:ascii="宋体" w:hAnsi="宋体" w:cs="宋体"/>
          <w:color w:val="000000"/>
          <w:sz w:val="24"/>
          <w:szCs w:val="24"/>
        </w:rPr>
      </w:pPr>
      <w:r>
        <w:rPr>
          <w:rFonts w:hint="eastAsia" w:ascii="宋体" w:hAnsi="宋体" w:cs="宋体"/>
          <w:color w:val="000000"/>
          <w:sz w:val="24"/>
          <w:szCs w:val="24"/>
        </w:rPr>
        <w:t xml:space="preserve">8.8.1 承包人提供的施工设备和临时设施 </w:t>
      </w:r>
    </w:p>
    <w:p>
      <w:pPr>
        <w:pStyle w:val="70"/>
        <w:spacing w:line="440" w:lineRule="exact"/>
        <w:ind w:firstLine="480" w:firstLineChars="200"/>
        <w:rPr>
          <w:rFonts w:hint="eastAsia" w:ascii="宋体" w:hAnsi="宋体" w:cs="宋体"/>
          <w:color w:val="000000"/>
          <w:sz w:val="24"/>
          <w:szCs w:val="24"/>
        </w:rPr>
      </w:pPr>
      <w:r>
        <w:rPr>
          <w:rFonts w:hint="eastAsia" w:ascii="宋体" w:hAnsi="宋体" w:cs="宋体"/>
          <w:color w:val="000000"/>
          <w:sz w:val="24"/>
          <w:szCs w:val="24"/>
        </w:rPr>
        <w:t>关于修建临时设施费用承担的约定：</w:t>
      </w:r>
      <w:r>
        <w:rPr>
          <w:rFonts w:hint="eastAsia" w:ascii="宋体" w:hAnsi="宋体" w:cs="宋体"/>
          <w:color w:val="000000"/>
          <w:sz w:val="24"/>
          <w:szCs w:val="24"/>
          <w:u w:val="single"/>
        </w:rPr>
        <w:t>临时设施费用已含在合同总价内，发包人不另行支付。</w:t>
      </w:r>
      <w:r>
        <w:rPr>
          <w:rFonts w:hint="eastAsia" w:ascii="宋体" w:hAnsi="宋体" w:cs="宋体"/>
          <w:color w:val="000000"/>
          <w:sz w:val="24"/>
          <w:szCs w:val="24"/>
        </w:rPr>
        <w:t xml:space="preserve"> </w:t>
      </w:r>
    </w:p>
    <w:p>
      <w:pPr>
        <w:pStyle w:val="70"/>
        <w:spacing w:line="440" w:lineRule="exact"/>
        <w:ind w:firstLine="480" w:firstLineChars="200"/>
        <w:rPr>
          <w:rFonts w:hint="eastAsia" w:ascii="宋体" w:hAnsi="宋体" w:cs="宋体"/>
          <w:color w:val="000000"/>
          <w:sz w:val="24"/>
          <w:szCs w:val="24"/>
        </w:rPr>
      </w:pPr>
      <w:r>
        <w:rPr>
          <w:rFonts w:hint="eastAsia" w:ascii="宋体" w:hAnsi="宋体" w:cs="宋体"/>
          <w:color w:val="000000"/>
          <w:sz w:val="24"/>
          <w:szCs w:val="24"/>
        </w:rPr>
        <w:t xml:space="preserve">9. 试验与检验 </w:t>
      </w:r>
    </w:p>
    <w:p>
      <w:pPr>
        <w:pStyle w:val="70"/>
        <w:spacing w:line="440" w:lineRule="exact"/>
        <w:ind w:firstLine="480" w:firstLineChars="200"/>
        <w:rPr>
          <w:rFonts w:hint="eastAsia" w:ascii="宋体" w:hAnsi="宋体" w:cs="宋体"/>
          <w:color w:val="000000"/>
          <w:sz w:val="24"/>
          <w:szCs w:val="24"/>
        </w:rPr>
      </w:pPr>
      <w:r>
        <w:rPr>
          <w:rFonts w:hint="eastAsia" w:ascii="宋体" w:hAnsi="宋体" w:cs="宋体"/>
          <w:color w:val="000000"/>
          <w:sz w:val="24"/>
          <w:szCs w:val="24"/>
        </w:rPr>
        <w:t xml:space="preserve">9.1 试验设备与试验人员 </w:t>
      </w:r>
    </w:p>
    <w:p>
      <w:pPr>
        <w:pStyle w:val="70"/>
        <w:spacing w:line="440" w:lineRule="exact"/>
        <w:ind w:firstLine="480" w:firstLineChars="200"/>
        <w:rPr>
          <w:rFonts w:hint="eastAsia" w:ascii="宋体" w:hAnsi="宋体" w:cs="宋体"/>
          <w:color w:val="000000"/>
          <w:sz w:val="24"/>
          <w:szCs w:val="24"/>
        </w:rPr>
      </w:pPr>
      <w:r>
        <w:rPr>
          <w:rFonts w:hint="eastAsia" w:ascii="宋体" w:hAnsi="宋体" w:cs="宋体"/>
          <w:color w:val="000000"/>
          <w:sz w:val="24"/>
          <w:szCs w:val="24"/>
        </w:rPr>
        <w:t xml:space="preserve">9.1.2 试验设备 </w:t>
      </w:r>
    </w:p>
    <w:p>
      <w:pPr>
        <w:pStyle w:val="70"/>
        <w:spacing w:line="440" w:lineRule="exact"/>
        <w:ind w:firstLine="480" w:firstLineChars="200"/>
        <w:rPr>
          <w:rFonts w:hint="eastAsia" w:ascii="宋体" w:hAnsi="宋体" w:cs="宋体"/>
          <w:color w:val="000000"/>
          <w:sz w:val="24"/>
          <w:szCs w:val="24"/>
        </w:rPr>
      </w:pPr>
      <w:r>
        <w:rPr>
          <w:rFonts w:hint="eastAsia" w:ascii="宋体" w:hAnsi="宋体" w:cs="宋体"/>
          <w:color w:val="000000"/>
          <w:sz w:val="24"/>
          <w:szCs w:val="24"/>
        </w:rPr>
        <w:t>施工现场需要配置的试验场所：</w:t>
      </w:r>
      <w:r>
        <w:rPr>
          <w:rFonts w:hint="eastAsia" w:ascii="宋体" w:hAnsi="宋体" w:cs="宋体"/>
          <w:color w:val="000000"/>
          <w:sz w:val="24"/>
          <w:szCs w:val="24"/>
          <w:u w:val="single"/>
        </w:rPr>
        <w:t xml:space="preserve">    双方协商。  </w:t>
      </w:r>
      <w:r>
        <w:rPr>
          <w:rFonts w:hint="eastAsia" w:ascii="宋体" w:hAnsi="宋体" w:cs="宋体"/>
          <w:color w:val="000000"/>
          <w:sz w:val="24"/>
          <w:szCs w:val="24"/>
        </w:rPr>
        <w:t xml:space="preserve"> </w:t>
      </w:r>
    </w:p>
    <w:p>
      <w:pPr>
        <w:pStyle w:val="70"/>
        <w:spacing w:line="440" w:lineRule="exact"/>
        <w:ind w:firstLine="480" w:firstLineChars="200"/>
        <w:rPr>
          <w:rFonts w:hint="eastAsia" w:ascii="宋体" w:hAnsi="宋体" w:cs="宋体"/>
          <w:color w:val="000000"/>
          <w:sz w:val="24"/>
          <w:szCs w:val="24"/>
        </w:rPr>
      </w:pPr>
      <w:r>
        <w:rPr>
          <w:rFonts w:hint="eastAsia" w:ascii="宋体" w:hAnsi="宋体" w:cs="宋体"/>
          <w:color w:val="000000"/>
          <w:sz w:val="24"/>
          <w:szCs w:val="24"/>
        </w:rPr>
        <w:t>施工现场需要配备的试验设备：</w:t>
      </w:r>
      <w:r>
        <w:rPr>
          <w:rFonts w:hint="eastAsia" w:ascii="宋体" w:hAnsi="宋体" w:cs="宋体"/>
          <w:color w:val="000000"/>
          <w:sz w:val="24"/>
          <w:szCs w:val="24"/>
          <w:u w:val="single"/>
        </w:rPr>
        <w:t xml:space="preserve">    按通用条款执行 。 </w:t>
      </w:r>
    </w:p>
    <w:p>
      <w:pPr>
        <w:pStyle w:val="70"/>
        <w:spacing w:line="440" w:lineRule="exact"/>
        <w:ind w:firstLine="480" w:firstLineChars="200"/>
        <w:rPr>
          <w:rFonts w:hint="eastAsia" w:ascii="宋体" w:hAnsi="宋体" w:cs="宋体"/>
          <w:color w:val="000000"/>
          <w:sz w:val="24"/>
          <w:szCs w:val="24"/>
          <w:u w:val="single"/>
        </w:rPr>
      </w:pPr>
      <w:r>
        <w:rPr>
          <w:rFonts w:hint="eastAsia" w:ascii="宋体" w:hAnsi="宋体" w:cs="宋体"/>
          <w:color w:val="000000"/>
          <w:sz w:val="24"/>
          <w:szCs w:val="24"/>
        </w:rPr>
        <w:t>施工现场需要具备的其他试验条件：</w:t>
      </w:r>
      <w:r>
        <w:rPr>
          <w:rFonts w:hint="eastAsia" w:ascii="宋体" w:hAnsi="宋体" w:cs="宋体"/>
          <w:color w:val="000000"/>
          <w:sz w:val="24"/>
          <w:szCs w:val="24"/>
          <w:u w:val="single"/>
        </w:rPr>
        <w:t xml:space="preserve">  /          </w:t>
      </w:r>
    </w:p>
    <w:p>
      <w:pPr>
        <w:pStyle w:val="70"/>
        <w:spacing w:line="440" w:lineRule="exact"/>
        <w:ind w:firstLine="480" w:firstLineChars="200"/>
        <w:rPr>
          <w:rFonts w:hint="eastAsia" w:ascii="宋体" w:hAnsi="宋体" w:cs="宋体"/>
          <w:color w:val="000000"/>
          <w:sz w:val="24"/>
          <w:szCs w:val="24"/>
        </w:rPr>
      </w:pPr>
      <w:r>
        <w:rPr>
          <w:rFonts w:hint="eastAsia" w:ascii="宋体" w:hAnsi="宋体" w:cs="宋体"/>
          <w:color w:val="000000"/>
          <w:sz w:val="24"/>
          <w:szCs w:val="24"/>
        </w:rPr>
        <w:t xml:space="preserve">9.3 材料、工程设备和工程的试验和检验   </w:t>
      </w:r>
    </w:p>
    <w:p>
      <w:pPr>
        <w:pStyle w:val="70"/>
        <w:spacing w:line="440" w:lineRule="exact"/>
        <w:ind w:firstLine="480" w:firstLineChars="200"/>
        <w:rPr>
          <w:rFonts w:hint="eastAsia" w:ascii="宋体" w:hAnsi="宋体" w:cs="宋体"/>
          <w:color w:val="000000"/>
          <w:sz w:val="24"/>
          <w:szCs w:val="24"/>
        </w:rPr>
      </w:pPr>
      <w:r>
        <w:rPr>
          <w:rFonts w:hint="eastAsia" w:ascii="宋体" w:hAnsi="宋体" w:cs="宋体"/>
          <w:color w:val="000000"/>
          <w:sz w:val="24"/>
          <w:szCs w:val="24"/>
        </w:rPr>
        <w:t xml:space="preserve">9.3.4进入现场检验 </w:t>
      </w:r>
    </w:p>
    <w:p>
      <w:pPr>
        <w:pStyle w:val="70"/>
        <w:spacing w:line="440" w:lineRule="exact"/>
        <w:ind w:firstLine="480" w:firstLineChars="200"/>
        <w:rPr>
          <w:rFonts w:hint="eastAsia" w:ascii="宋体" w:hAnsi="宋体" w:cs="宋体"/>
          <w:color w:val="000000"/>
          <w:sz w:val="24"/>
          <w:szCs w:val="24"/>
        </w:rPr>
      </w:pPr>
      <w:r>
        <w:rPr>
          <w:rFonts w:hint="eastAsia" w:ascii="宋体" w:hAnsi="宋体" w:cs="宋体"/>
          <w:color w:val="000000"/>
          <w:sz w:val="24"/>
          <w:szCs w:val="24"/>
        </w:rPr>
        <w:t>政府质量安全监督部门和工程师及其委派的代表可进入施工场地、材料设备的制造、加工或制配的所有车间和场所进行检验。承包人应为他们进入上述场所提供便利和协助。政府质量安全监督部门出具的监督检验报告书作为工程竣工验收所需文件的组成部分。在施工过程中，工程师有权随时对工程材料、设备的使用进行抽查，包括成品、半成品、器具、设备、附件、小五金等。抽查范围、比例、数量、批次及检查深度可比照国家现行施工质量验收规范和相关规定。如抽查部分经检测为合格的，检测费用由发包人承担；如抽查部分经检测为不合格的，检测费用由承包人承担，检测费用应该包含在投标报价里，不得单列此项。</w:t>
      </w:r>
    </w:p>
    <w:p>
      <w:pPr>
        <w:pStyle w:val="70"/>
        <w:spacing w:line="440" w:lineRule="exact"/>
        <w:ind w:firstLine="480" w:firstLineChars="200"/>
        <w:rPr>
          <w:rFonts w:hint="eastAsia" w:ascii="宋体" w:hAnsi="宋体" w:cs="宋体"/>
          <w:color w:val="000000"/>
          <w:sz w:val="24"/>
          <w:szCs w:val="24"/>
        </w:rPr>
      </w:pPr>
      <w:r>
        <w:rPr>
          <w:rFonts w:hint="eastAsia" w:ascii="宋体" w:hAnsi="宋体" w:cs="宋体"/>
          <w:color w:val="000000"/>
          <w:sz w:val="24"/>
          <w:szCs w:val="24"/>
        </w:rPr>
        <w:t xml:space="preserve">工程材料、设备的抽查、检验结果与前款约定不符的，工程师必须扩大对该批材料的抽查范围、增加数量抽检。若仍不合格的，承包人必须在工程师书面通知的限期内全部无条件拆除、 更换，并运出施工现场；由此所造成的工期延误、费用增加等一切损失均由承包人承担。 </w:t>
      </w:r>
    </w:p>
    <w:p>
      <w:pPr>
        <w:pStyle w:val="70"/>
        <w:spacing w:line="440" w:lineRule="exact"/>
        <w:ind w:firstLine="480" w:firstLineChars="200"/>
        <w:rPr>
          <w:rFonts w:hint="eastAsia" w:ascii="宋体" w:hAnsi="宋体" w:cs="宋体"/>
          <w:color w:val="000000"/>
          <w:sz w:val="24"/>
          <w:szCs w:val="24"/>
        </w:rPr>
      </w:pPr>
      <w:r>
        <w:rPr>
          <w:rFonts w:hint="eastAsia" w:ascii="宋体" w:hAnsi="宋体" w:cs="宋体"/>
          <w:color w:val="000000"/>
          <w:sz w:val="24"/>
          <w:szCs w:val="24"/>
        </w:rPr>
        <w:t xml:space="preserve">9.3.8工程材料、设备的质量依据下列顺序之标准认定： </w:t>
      </w:r>
    </w:p>
    <w:p>
      <w:pPr>
        <w:pStyle w:val="70"/>
        <w:spacing w:line="440" w:lineRule="exact"/>
        <w:ind w:firstLine="480" w:firstLineChars="200"/>
        <w:rPr>
          <w:rFonts w:hint="eastAsia" w:ascii="宋体" w:hAnsi="宋体" w:cs="宋体"/>
          <w:color w:val="000000"/>
          <w:sz w:val="24"/>
          <w:szCs w:val="24"/>
          <w:u w:val="single"/>
        </w:rPr>
      </w:pPr>
      <w:r>
        <w:rPr>
          <w:rFonts w:hint="eastAsia" w:ascii="宋体" w:hAnsi="宋体" w:cs="宋体"/>
          <w:color w:val="000000"/>
          <w:sz w:val="24"/>
          <w:szCs w:val="24"/>
          <w:u w:val="single"/>
        </w:rPr>
        <w:t xml:space="preserve">（1）国家或行业强制执行的技术标准、技术规范。  </w:t>
      </w:r>
    </w:p>
    <w:p>
      <w:pPr>
        <w:pStyle w:val="70"/>
        <w:spacing w:line="440" w:lineRule="exact"/>
        <w:ind w:firstLine="480" w:firstLineChars="200"/>
        <w:rPr>
          <w:rFonts w:hint="eastAsia" w:ascii="宋体" w:hAnsi="宋体" w:cs="宋体"/>
          <w:color w:val="000000"/>
          <w:sz w:val="24"/>
          <w:szCs w:val="24"/>
          <w:u w:val="single"/>
        </w:rPr>
      </w:pPr>
      <w:r>
        <w:rPr>
          <w:rFonts w:hint="eastAsia" w:ascii="宋体" w:hAnsi="宋体" w:cs="宋体"/>
          <w:color w:val="000000"/>
          <w:sz w:val="24"/>
          <w:szCs w:val="24"/>
          <w:u w:val="single"/>
        </w:rPr>
        <w:t xml:space="preserve">（2）经设计、监理、承包人、发包人共同认定的产品封样、样板；  </w:t>
      </w:r>
    </w:p>
    <w:p>
      <w:pPr>
        <w:pStyle w:val="70"/>
        <w:spacing w:line="440" w:lineRule="exact"/>
        <w:ind w:firstLine="480" w:firstLineChars="200"/>
        <w:rPr>
          <w:rFonts w:hint="eastAsia" w:ascii="宋体" w:hAnsi="宋体" w:cs="宋体"/>
          <w:color w:val="000000"/>
          <w:sz w:val="24"/>
          <w:szCs w:val="24"/>
          <w:u w:val="single"/>
        </w:rPr>
      </w:pPr>
      <w:r>
        <w:rPr>
          <w:rFonts w:hint="eastAsia" w:ascii="宋体" w:hAnsi="宋体" w:cs="宋体"/>
          <w:color w:val="000000"/>
          <w:sz w:val="24"/>
          <w:szCs w:val="24"/>
          <w:u w:val="single"/>
        </w:rPr>
        <w:t xml:space="preserve">（3）招投标时确定的规格、技术指标、质量标准、品牌等； </w:t>
      </w:r>
    </w:p>
    <w:p>
      <w:pPr>
        <w:pStyle w:val="70"/>
        <w:spacing w:line="440" w:lineRule="exact"/>
        <w:ind w:firstLine="480" w:firstLineChars="200"/>
        <w:rPr>
          <w:rFonts w:hint="eastAsia" w:ascii="宋体" w:hAnsi="宋体" w:cs="宋体"/>
          <w:color w:val="000000"/>
          <w:sz w:val="24"/>
          <w:szCs w:val="24"/>
        </w:rPr>
      </w:pPr>
      <w:r>
        <w:rPr>
          <w:rFonts w:hint="eastAsia" w:ascii="宋体" w:hAnsi="宋体" w:cs="宋体"/>
          <w:color w:val="000000"/>
          <w:sz w:val="24"/>
          <w:szCs w:val="24"/>
          <w:u w:val="single"/>
        </w:rPr>
        <w:t>（4）本工程设计图纸规定的设计标准。</w:t>
      </w:r>
      <w:r>
        <w:rPr>
          <w:rFonts w:hint="eastAsia" w:ascii="宋体" w:hAnsi="宋体" w:cs="宋体"/>
          <w:color w:val="000000"/>
          <w:sz w:val="24"/>
          <w:szCs w:val="24"/>
        </w:rPr>
        <w:t xml:space="preserve">  </w:t>
      </w:r>
    </w:p>
    <w:p>
      <w:pPr>
        <w:pStyle w:val="70"/>
        <w:spacing w:line="440" w:lineRule="exact"/>
        <w:ind w:firstLine="480" w:firstLineChars="200"/>
        <w:rPr>
          <w:rFonts w:hint="eastAsia" w:ascii="宋体" w:hAnsi="宋体" w:cs="宋体"/>
          <w:color w:val="000000"/>
          <w:sz w:val="24"/>
          <w:szCs w:val="24"/>
        </w:rPr>
      </w:pPr>
      <w:r>
        <w:rPr>
          <w:rFonts w:hint="eastAsia" w:ascii="宋体" w:hAnsi="宋体" w:cs="宋体"/>
          <w:color w:val="000000"/>
          <w:sz w:val="24"/>
          <w:szCs w:val="24"/>
        </w:rPr>
        <w:t xml:space="preserve">9.4 现场工艺试验   </w:t>
      </w:r>
    </w:p>
    <w:p>
      <w:pPr>
        <w:pStyle w:val="70"/>
        <w:spacing w:line="440" w:lineRule="exact"/>
        <w:ind w:firstLine="480" w:firstLineChars="200"/>
        <w:rPr>
          <w:rFonts w:hint="eastAsia" w:ascii="宋体" w:hAnsi="宋体" w:cs="宋体"/>
          <w:color w:val="000000"/>
          <w:sz w:val="24"/>
          <w:szCs w:val="24"/>
        </w:rPr>
      </w:pPr>
      <w:r>
        <w:rPr>
          <w:rFonts w:hint="eastAsia" w:ascii="宋体" w:hAnsi="宋体" w:cs="宋体"/>
          <w:color w:val="000000"/>
          <w:sz w:val="24"/>
          <w:szCs w:val="24"/>
        </w:rPr>
        <w:t xml:space="preserve">现场工艺试验的有关约定： </w:t>
      </w:r>
      <w:r>
        <w:rPr>
          <w:rFonts w:hint="eastAsia" w:ascii="宋体" w:hAnsi="宋体" w:cs="宋体"/>
          <w:color w:val="000000"/>
          <w:sz w:val="24"/>
          <w:szCs w:val="24"/>
          <w:u w:val="single"/>
        </w:rPr>
        <w:t>双方现场约定，其费用由承包人承担。</w:t>
      </w:r>
      <w:r>
        <w:rPr>
          <w:rFonts w:hint="eastAsia" w:ascii="宋体" w:hAnsi="宋体" w:cs="宋体"/>
          <w:color w:val="000000"/>
          <w:sz w:val="24"/>
          <w:szCs w:val="24"/>
        </w:rPr>
        <w:t xml:space="preserve"> </w:t>
      </w:r>
    </w:p>
    <w:p>
      <w:pPr>
        <w:pStyle w:val="70"/>
        <w:spacing w:line="440" w:lineRule="exact"/>
        <w:ind w:firstLine="480" w:firstLineChars="200"/>
        <w:rPr>
          <w:rFonts w:hint="eastAsia" w:ascii="宋体" w:hAnsi="宋体" w:cs="宋体"/>
          <w:color w:val="000000"/>
          <w:sz w:val="24"/>
          <w:szCs w:val="24"/>
        </w:rPr>
      </w:pPr>
      <w:r>
        <w:rPr>
          <w:rFonts w:hint="eastAsia" w:ascii="宋体" w:hAnsi="宋体" w:cs="宋体"/>
          <w:color w:val="000000"/>
          <w:sz w:val="24"/>
          <w:szCs w:val="24"/>
        </w:rPr>
        <w:t xml:space="preserve">10. 变更 </w:t>
      </w:r>
    </w:p>
    <w:p>
      <w:pPr>
        <w:pStyle w:val="70"/>
        <w:spacing w:line="440" w:lineRule="exact"/>
        <w:ind w:firstLine="480" w:firstLineChars="200"/>
        <w:rPr>
          <w:rFonts w:hint="eastAsia" w:ascii="宋体" w:hAnsi="宋体" w:cs="宋体"/>
          <w:color w:val="000000"/>
          <w:sz w:val="24"/>
          <w:szCs w:val="24"/>
        </w:rPr>
      </w:pPr>
      <w:r>
        <w:rPr>
          <w:rFonts w:hint="eastAsia" w:ascii="宋体" w:hAnsi="宋体" w:cs="宋体"/>
          <w:color w:val="000000"/>
          <w:sz w:val="24"/>
          <w:szCs w:val="24"/>
        </w:rPr>
        <w:t xml:space="preserve">10.1变更的范围 </w:t>
      </w:r>
    </w:p>
    <w:p>
      <w:pPr>
        <w:pStyle w:val="70"/>
        <w:spacing w:line="440" w:lineRule="exact"/>
        <w:ind w:firstLine="480" w:firstLineChars="200"/>
        <w:rPr>
          <w:rFonts w:hint="eastAsia" w:ascii="宋体" w:hAnsi="宋体" w:cs="宋体"/>
          <w:color w:val="000000"/>
          <w:sz w:val="24"/>
          <w:szCs w:val="24"/>
        </w:rPr>
      </w:pPr>
      <w:r>
        <w:rPr>
          <w:rFonts w:hint="eastAsia" w:ascii="宋体" w:hAnsi="宋体" w:cs="宋体"/>
          <w:color w:val="000000"/>
          <w:sz w:val="24"/>
          <w:szCs w:val="24"/>
        </w:rPr>
        <w:t>关于变更的范围的约定：</w:t>
      </w:r>
      <w:r>
        <w:rPr>
          <w:rFonts w:hint="eastAsia" w:ascii="宋体" w:hAnsi="宋体" w:cs="宋体"/>
          <w:color w:val="000000"/>
          <w:sz w:val="24"/>
          <w:szCs w:val="24"/>
          <w:u w:val="single"/>
        </w:rPr>
        <w:t>（1）增加或减少合同中任何工作，或追加额外的工作；（2）取消合同中任何工作，但转由他人实施的工作除外；（3）改变合同中任何工作的质量标准或其他特性；（4）改变工程的基线、标高、位置和尺寸。</w:t>
      </w:r>
    </w:p>
    <w:p>
      <w:pPr>
        <w:pStyle w:val="70"/>
        <w:spacing w:line="440" w:lineRule="exact"/>
        <w:ind w:firstLine="480" w:firstLineChars="200"/>
        <w:rPr>
          <w:rFonts w:hint="eastAsia" w:ascii="宋体" w:hAnsi="宋体" w:cs="宋体"/>
          <w:color w:val="000000"/>
          <w:sz w:val="24"/>
          <w:szCs w:val="24"/>
        </w:rPr>
      </w:pPr>
      <w:r>
        <w:rPr>
          <w:rFonts w:hint="eastAsia" w:ascii="宋体" w:hAnsi="宋体" w:cs="宋体"/>
          <w:color w:val="000000"/>
          <w:sz w:val="24"/>
          <w:szCs w:val="24"/>
        </w:rPr>
        <w:t xml:space="preserve">10.4 变更估价 </w:t>
      </w:r>
    </w:p>
    <w:p>
      <w:pPr>
        <w:pStyle w:val="70"/>
        <w:spacing w:line="440" w:lineRule="exact"/>
        <w:ind w:firstLine="480" w:firstLineChars="200"/>
        <w:rPr>
          <w:rFonts w:hint="eastAsia" w:ascii="宋体" w:hAnsi="宋体" w:cs="宋体"/>
          <w:color w:val="000000"/>
          <w:sz w:val="24"/>
          <w:szCs w:val="24"/>
        </w:rPr>
      </w:pPr>
      <w:r>
        <w:rPr>
          <w:rFonts w:hint="eastAsia" w:ascii="宋体" w:hAnsi="宋体" w:cs="宋体"/>
          <w:color w:val="000000"/>
          <w:sz w:val="24"/>
          <w:szCs w:val="24"/>
        </w:rPr>
        <w:t xml:space="preserve">10.4.1 变更估价原则 </w:t>
      </w:r>
    </w:p>
    <w:p>
      <w:pPr>
        <w:pStyle w:val="70"/>
        <w:spacing w:line="440" w:lineRule="exact"/>
        <w:ind w:firstLine="480" w:firstLineChars="200"/>
        <w:rPr>
          <w:rFonts w:hint="eastAsia" w:ascii="宋体" w:hAnsi="宋体" w:cs="宋体"/>
          <w:color w:val="000000"/>
          <w:sz w:val="24"/>
          <w:szCs w:val="24"/>
          <w:u w:val="single"/>
        </w:rPr>
      </w:pPr>
      <w:r>
        <w:rPr>
          <w:rFonts w:hint="eastAsia" w:ascii="宋体" w:hAnsi="宋体" w:cs="宋体"/>
          <w:color w:val="000000"/>
          <w:sz w:val="24"/>
          <w:szCs w:val="24"/>
        </w:rPr>
        <w:t xml:space="preserve">（1）关于变更估价的约定:  </w:t>
      </w:r>
      <w:r>
        <w:rPr>
          <w:rFonts w:hint="eastAsia" w:ascii="宋体" w:hAnsi="宋体" w:cs="宋体"/>
          <w:color w:val="000000"/>
          <w:sz w:val="24"/>
          <w:szCs w:val="24"/>
          <w:u w:val="single"/>
        </w:rPr>
        <w:t xml:space="preserve">按承包人投标报价水平相一致的原则确定工程变更价款。 </w:t>
      </w:r>
    </w:p>
    <w:p>
      <w:pPr>
        <w:pStyle w:val="70"/>
        <w:spacing w:line="440" w:lineRule="exact"/>
        <w:ind w:firstLine="480" w:firstLineChars="200"/>
        <w:rPr>
          <w:rFonts w:hint="eastAsia" w:ascii="宋体" w:hAnsi="宋体" w:cs="宋体"/>
          <w:color w:val="000000"/>
          <w:sz w:val="24"/>
          <w:szCs w:val="24"/>
        </w:rPr>
      </w:pPr>
      <w:r>
        <w:rPr>
          <w:rFonts w:hint="eastAsia" w:ascii="宋体" w:hAnsi="宋体" w:cs="宋体"/>
          <w:color w:val="000000"/>
          <w:sz w:val="24"/>
          <w:szCs w:val="24"/>
          <w:u w:val="single"/>
        </w:rPr>
        <w:t>（2）变更事项需一事一签，变更涉及签证时，需严格按附件的《签证管理办法》执行。</w:t>
      </w:r>
    </w:p>
    <w:p>
      <w:pPr>
        <w:pStyle w:val="70"/>
        <w:spacing w:line="440" w:lineRule="exact"/>
        <w:ind w:firstLine="480" w:firstLineChars="200"/>
        <w:rPr>
          <w:rFonts w:hint="eastAsia" w:ascii="宋体" w:hAnsi="宋体" w:cs="宋体"/>
          <w:color w:val="000000"/>
          <w:sz w:val="24"/>
          <w:szCs w:val="24"/>
        </w:rPr>
      </w:pPr>
      <w:r>
        <w:rPr>
          <w:rFonts w:hint="eastAsia" w:ascii="宋体" w:hAnsi="宋体" w:cs="宋体"/>
          <w:color w:val="000000"/>
          <w:sz w:val="24"/>
          <w:szCs w:val="24"/>
        </w:rPr>
        <w:t xml:space="preserve">10.5承包人的合理化建议 </w:t>
      </w:r>
    </w:p>
    <w:p>
      <w:pPr>
        <w:pStyle w:val="70"/>
        <w:spacing w:line="440" w:lineRule="exact"/>
        <w:ind w:firstLine="480" w:firstLineChars="200"/>
        <w:rPr>
          <w:rFonts w:hint="eastAsia" w:ascii="宋体" w:hAnsi="宋体" w:cs="宋体"/>
          <w:color w:val="000000"/>
          <w:sz w:val="24"/>
          <w:szCs w:val="24"/>
          <w:u w:val="single"/>
        </w:rPr>
      </w:pPr>
      <w:r>
        <w:rPr>
          <w:rFonts w:hint="eastAsia" w:ascii="宋体" w:hAnsi="宋体" w:cs="宋体"/>
          <w:color w:val="000000"/>
          <w:sz w:val="24"/>
          <w:szCs w:val="24"/>
        </w:rPr>
        <w:t>监理人审查承包人合理化建议的期限</w:t>
      </w:r>
      <w:r>
        <w:rPr>
          <w:rFonts w:hint="eastAsia" w:ascii="宋体" w:hAnsi="宋体" w:cs="宋体"/>
          <w:color w:val="000000"/>
          <w:sz w:val="24"/>
          <w:szCs w:val="24"/>
          <w:u w:val="single"/>
        </w:rPr>
        <w:t xml:space="preserve">：7 天   </w:t>
      </w:r>
    </w:p>
    <w:p>
      <w:pPr>
        <w:pStyle w:val="70"/>
        <w:spacing w:line="440" w:lineRule="exact"/>
        <w:ind w:firstLine="480" w:firstLineChars="200"/>
        <w:rPr>
          <w:rFonts w:hint="eastAsia" w:ascii="宋体" w:hAnsi="宋体" w:cs="宋体"/>
          <w:color w:val="000000"/>
          <w:sz w:val="24"/>
          <w:szCs w:val="24"/>
        </w:rPr>
      </w:pPr>
      <w:r>
        <w:rPr>
          <w:rFonts w:hint="eastAsia" w:ascii="宋体" w:hAnsi="宋体" w:cs="宋体"/>
          <w:color w:val="000000"/>
          <w:sz w:val="24"/>
          <w:szCs w:val="24"/>
        </w:rPr>
        <w:t>发包人审批承包人合理化建议的期限：</w:t>
      </w:r>
      <w:r>
        <w:rPr>
          <w:rFonts w:hint="eastAsia" w:ascii="宋体" w:hAnsi="宋体" w:cs="宋体"/>
          <w:color w:val="000000"/>
          <w:sz w:val="24"/>
          <w:szCs w:val="24"/>
          <w:u w:val="single"/>
        </w:rPr>
        <w:t xml:space="preserve"> 7 天 </w:t>
      </w:r>
      <w:r>
        <w:rPr>
          <w:rFonts w:hint="eastAsia" w:ascii="宋体" w:hAnsi="宋体" w:cs="宋体"/>
          <w:color w:val="000000"/>
          <w:sz w:val="24"/>
          <w:szCs w:val="24"/>
        </w:rPr>
        <w:t xml:space="preserve"> </w:t>
      </w:r>
    </w:p>
    <w:p>
      <w:pPr>
        <w:pStyle w:val="70"/>
        <w:spacing w:line="440" w:lineRule="exact"/>
        <w:ind w:firstLine="480" w:firstLineChars="200"/>
        <w:rPr>
          <w:rFonts w:hint="eastAsia" w:ascii="宋体" w:hAnsi="宋体" w:cs="宋体"/>
          <w:color w:val="000000"/>
          <w:sz w:val="24"/>
          <w:szCs w:val="24"/>
        </w:rPr>
      </w:pPr>
      <w:r>
        <w:rPr>
          <w:rFonts w:hint="eastAsia" w:ascii="宋体" w:hAnsi="宋体" w:cs="宋体"/>
          <w:color w:val="000000"/>
          <w:sz w:val="24"/>
          <w:szCs w:val="24"/>
        </w:rPr>
        <w:t xml:space="preserve">承包人提出的合理化建议降低了合同价格或者提高了工程经济效益的奖励的方法和金额为： 双方协商确定。 </w:t>
      </w:r>
    </w:p>
    <w:p>
      <w:pPr>
        <w:pStyle w:val="70"/>
        <w:spacing w:line="440" w:lineRule="exact"/>
        <w:ind w:firstLine="480" w:firstLineChars="200"/>
        <w:outlineLvl w:val="0"/>
        <w:rPr>
          <w:rFonts w:hint="eastAsia" w:ascii="宋体" w:hAnsi="宋体" w:cs="宋体"/>
          <w:color w:val="000000"/>
          <w:sz w:val="24"/>
          <w:szCs w:val="24"/>
        </w:rPr>
      </w:pPr>
      <w:bookmarkStart w:id="427" w:name="_Toc14283"/>
      <w:bookmarkStart w:id="428" w:name="_Toc7516"/>
      <w:bookmarkStart w:id="429" w:name="_Toc31410"/>
      <w:bookmarkStart w:id="430" w:name="_Toc26830"/>
      <w:bookmarkStart w:id="431" w:name="_Toc15653"/>
      <w:bookmarkStart w:id="432" w:name="_Toc15995"/>
      <w:r>
        <w:rPr>
          <w:rFonts w:hint="eastAsia" w:ascii="宋体" w:hAnsi="宋体" w:cs="宋体"/>
          <w:color w:val="000000"/>
          <w:sz w:val="24"/>
          <w:szCs w:val="24"/>
        </w:rPr>
        <w:t>10.7 暂估价</w:t>
      </w:r>
      <w:bookmarkEnd w:id="427"/>
      <w:bookmarkEnd w:id="428"/>
      <w:bookmarkEnd w:id="429"/>
      <w:bookmarkEnd w:id="430"/>
      <w:bookmarkEnd w:id="431"/>
      <w:bookmarkEnd w:id="432"/>
      <w:r>
        <w:rPr>
          <w:rFonts w:hint="eastAsia" w:ascii="宋体" w:hAnsi="宋体" w:cs="宋体"/>
          <w:color w:val="000000"/>
          <w:sz w:val="24"/>
          <w:szCs w:val="24"/>
        </w:rPr>
        <w:t xml:space="preserve">  </w:t>
      </w:r>
    </w:p>
    <w:p>
      <w:pPr>
        <w:pStyle w:val="70"/>
        <w:spacing w:line="440" w:lineRule="exact"/>
        <w:ind w:firstLine="480" w:firstLineChars="200"/>
        <w:rPr>
          <w:rFonts w:hint="eastAsia" w:ascii="宋体" w:hAnsi="宋体" w:cs="宋体"/>
          <w:color w:val="000000"/>
          <w:sz w:val="24"/>
          <w:szCs w:val="24"/>
        </w:rPr>
      </w:pPr>
      <w:r>
        <w:rPr>
          <w:rFonts w:hint="eastAsia" w:ascii="宋体" w:hAnsi="宋体" w:cs="宋体"/>
          <w:color w:val="000000"/>
          <w:sz w:val="24"/>
          <w:szCs w:val="24"/>
        </w:rPr>
        <w:t xml:space="preserve">暂估价材料和工程设备的明细详见工程量清单。 </w:t>
      </w:r>
    </w:p>
    <w:p>
      <w:pPr>
        <w:pStyle w:val="70"/>
        <w:spacing w:line="440" w:lineRule="exact"/>
        <w:ind w:firstLine="480" w:firstLineChars="200"/>
        <w:rPr>
          <w:rFonts w:hint="eastAsia" w:ascii="宋体" w:hAnsi="宋体" w:cs="宋体"/>
          <w:color w:val="000000"/>
          <w:sz w:val="24"/>
          <w:szCs w:val="24"/>
        </w:rPr>
      </w:pPr>
      <w:r>
        <w:rPr>
          <w:rFonts w:hint="eastAsia" w:ascii="宋体" w:hAnsi="宋体" w:cs="宋体"/>
          <w:color w:val="000000"/>
          <w:sz w:val="24"/>
          <w:szCs w:val="24"/>
        </w:rPr>
        <w:t xml:space="preserve">10.7.4暂估价的结算 </w:t>
      </w:r>
    </w:p>
    <w:p>
      <w:pPr>
        <w:pStyle w:val="70"/>
        <w:spacing w:line="440" w:lineRule="exact"/>
        <w:ind w:firstLine="480" w:firstLineChars="200"/>
        <w:rPr>
          <w:rFonts w:hint="eastAsia" w:ascii="宋体" w:hAnsi="宋体" w:cs="宋体"/>
          <w:color w:val="000000"/>
          <w:sz w:val="24"/>
          <w:szCs w:val="24"/>
        </w:rPr>
      </w:pPr>
      <w:r>
        <w:rPr>
          <w:rFonts w:hint="eastAsia" w:ascii="宋体" w:hAnsi="宋体" w:cs="宋体"/>
          <w:color w:val="000000"/>
          <w:sz w:val="24"/>
          <w:szCs w:val="24"/>
        </w:rPr>
        <w:t xml:space="preserve">（1）发包人提供专业工程暂估价项目，发包人以经承、发包双方计监理方共同核定的结算价只计取税金予以结算。 </w:t>
      </w:r>
    </w:p>
    <w:p>
      <w:pPr>
        <w:pStyle w:val="70"/>
        <w:spacing w:line="440" w:lineRule="exact"/>
        <w:ind w:firstLine="480" w:firstLineChars="200"/>
        <w:rPr>
          <w:rFonts w:hint="eastAsia" w:ascii="宋体" w:hAnsi="宋体" w:cs="宋体"/>
          <w:color w:val="000000"/>
          <w:sz w:val="24"/>
          <w:szCs w:val="24"/>
        </w:rPr>
      </w:pPr>
      <w:r>
        <w:rPr>
          <w:rFonts w:hint="eastAsia" w:ascii="宋体" w:hAnsi="宋体" w:cs="宋体"/>
          <w:color w:val="000000"/>
          <w:sz w:val="24"/>
          <w:szCs w:val="24"/>
        </w:rPr>
        <w:t>（2）发包人提供的暂定材料价项目：</w:t>
      </w:r>
      <w:r>
        <w:rPr>
          <w:rFonts w:hint="eastAsia" w:ascii="宋体" w:hAnsi="宋体" w:cs="宋体"/>
          <w:color w:val="000000"/>
          <w:sz w:val="24"/>
          <w:szCs w:val="24"/>
          <w:u w:val="single"/>
        </w:rPr>
        <w:t>实际采购合同价（需业主确认）与暂估价不一致，则发包人按承包人中标时提供的材料消耗量(若承包人提供的材料消耗量高于现行消耗量定额标准的,则以现行消耗量定额标准为准)和材料价差（采购合同单价减暂估单价）只计取税金并入结算，对应的综合单价及相关费用不予以调整。</w:t>
      </w:r>
      <w:r>
        <w:rPr>
          <w:rFonts w:hint="eastAsia" w:ascii="宋体" w:hAnsi="宋体" w:cs="宋体"/>
          <w:color w:val="000000"/>
          <w:sz w:val="24"/>
          <w:szCs w:val="24"/>
        </w:rPr>
        <w:t xml:space="preserve"> </w:t>
      </w:r>
    </w:p>
    <w:p>
      <w:pPr>
        <w:pStyle w:val="70"/>
        <w:spacing w:line="440" w:lineRule="exact"/>
        <w:ind w:firstLine="480" w:firstLineChars="200"/>
        <w:outlineLvl w:val="0"/>
        <w:rPr>
          <w:rFonts w:hint="eastAsia" w:ascii="宋体" w:hAnsi="宋体" w:cs="宋体"/>
          <w:color w:val="000000"/>
          <w:sz w:val="24"/>
          <w:szCs w:val="24"/>
        </w:rPr>
      </w:pPr>
      <w:bookmarkStart w:id="433" w:name="_Toc21736"/>
      <w:bookmarkStart w:id="434" w:name="_Toc3529"/>
      <w:bookmarkStart w:id="435" w:name="_Toc15245"/>
      <w:bookmarkStart w:id="436" w:name="_Toc15816"/>
      <w:bookmarkStart w:id="437" w:name="_Toc20779"/>
      <w:bookmarkStart w:id="438" w:name="_Toc9932"/>
      <w:r>
        <w:rPr>
          <w:rFonts w:hint="eastAsia" w:ascii="宋体" w:hAnsi="宋体" w:cs="宋体"/>
          <w:color w:val="000000"/>
          <w:sz w:val="24"/>
          <w:szCs w:val="24"/>
        </w:rPr>
        <w:t>10.8 暂列金额</w:t>
      </w:r>
      <w:bookmarkEnd w:id="433"/>
      <w:bookmarkEnd w:id="434"/>
      <w:bookmarkEnd w:id="435"/>
      <w:bookmarkEnd w:id="436"/>
      <w:bookmarkEnd w:id="437"/>
      <w:bookmarkEnd w:id="438"/>
      <w:r>
        <w:rPr>
          <w:rFonts w:hint="eastAsia" w:ascii="宋体" w:hAnsi="宋体" w:cs="宋体"/>
          <w:color w:val="000000"/>
          <w:sz w:val="24"/>
          <w:szCs w:val="24"/>
        </w:rPr>
        <w:t xml:space="preserve"> </w:t>
      </w:r>
    </w:p>
    <w:p>
      <w:pPr>
        <w:pStyle w:val="70"/>
        <w:spacing w:line="440" w:lineRule="exact"/>
        <w:ind w:firstLine="480" w:firstLineChars="200"/>
        <w:rPr>
          <w:rFonts w:hint="eastAsia" w:ascii="宋体" w:hAnsi="宋体" w:cs="宋体"/>
          <w:color w:val="000000"/>
          <w:sz w:val="24"/>
          <w:szCs w:val="24"/>
        </w:rPr>
      </w:pPr>
      <w:r>
        <w:rPr>
          <w:rFonts w:hint="eastAsia" w:ascii="宋体" w:hAnsi="宋体" w:cs="宋体"/>
          <w:color w:val="000000"/>
          <w:sz w:val="24"/>
          <w:szCs w:val="24"/>
        </w:rPr>
        <w:t>合同当事人关于暂列金额使用的约定：</w:t>
      </w:r>
      <w:r>
        <w:rPr>
          <w:rFonts w:hint="eastAsia" w:ascii="宋体" w:hAnsi="宋体" w:cs="宋体"/>
          <w:color w:val="000000"/>
          <w:sz w:val="24"/>
          <w:szCs w:val="24"/>
          <w:u w:val="single"/>
        </w:rPr>
        <w:t xml:space="preserve">若有发生，据实结算 </w:t>
      </w:r>
      <w:r>
        <w:rPr>
          <w:rFonts w:hint="eastAsia" w:ascii="宋体" w:hAnsi="宋体" w:cs="宋体"/>
          <w:color w:val="000000"/>
          <w:sz w:val="24"/>
          <w:szCs w:val="24"/>
        </w:rPr>
        <w:t xml:space="preserve">。 </w:t>
      </w:r>
    </w:p>
    <w:p>
      <w:pPr>
        <w:pStyle w:val="70"/>
        <w:spacing w:line="440" w:lineRule="exact"/>
        <w:ind w:firstLine="480" w:firstLineChars="200"/>
        <w:rPr>
          <w:rFonts w:hint="eastAsia" w:ascii="宋体" w:hAnsi="宋体" w:cs="宋体"/>
          <w:color w:val="000000"/>
          <w:sz w:val="24"/>
          <w:szCs w:val="24"/>
          <w:u w:val="single"/>
        </w:rPr>
      </w:pPr>
      <w:r>
        <w:rPr>
          <w:rFonts w:hint="eastAsia" w:ascii="宋体" w:hAnsi="宋体" w:cs="宋体"/>
          <w:color w:val="000000"/>
          <w:sz w:val="24"/>
          <w:szCs w:val="24"/>
        </w:rPr>
        <w:t>11. 价格调整 ：</w:t>
      </w:r>
      <w:r>
        <w:rPr>
          <w:rFonts w:hint="eastAsia" w:ascii="宋体" w:hAnsi="宋体" w:cs="宋体"/>
          <w:color w:val="000000"/>
          <w:sz w:val="24"/>
          <w:szCs w:val="24"/>
          <w:u w:val="single"/>
        </w:rPr>
        <w:t>不予调整。</w:t>
      </w:r>
    </w:p>
    <w:p>
      <w:pPr>
        <w:pStyle w:val="70"/>
        <w:spacing w:line="440" w:lineRule="exact"/>
        <w:ind w:firstLine="480" w:firstLineChars="200"/>
        <w:rPr>
          <w:rFonts w:hint="eastAsia" w:ascii="宋体" w:hAnsi="宋体" w:cs="宋体"/>
          <w:color w:val="000000"/>
          <w:sz w:val="24"/>
          <w:szCs w:val="24"/>
        </w:rPr>
      </w:pPr>
      <w:r>
        <w:rPr>
          <w:rFonts w:hint="eastAsia" w:ascii="宋体" w:hAnsi="宋体" w:cs="宋体"/>
          <w:color w:val="000000"/>
          <w:sz w:val="24"/>
          <w:szCs w:val="24"/>
        </w:rPr>
        <w:t xml:space="preserve">12. 合同价格、计量与支付 </w:t>
      </w:r>
    </w:p>
    <w:p>
      <w:pPr>
        <w:pStyle w:val="70"/>
        <w:spacing w:line="440" w:lineRule="exact"/>
        <w:ind w:firstLine="480" w:firstLineChars="200"/>
        <w:outlineLvl w:val="0"/>
        <w:rPr>
          <w:rFonts w:hint="eastAsia" w:ascii="宋体" w:hAnsi="宋体" w:cs="宋体"/>
          <w:color w:val="000000"/>
          <w:sz w:val="24"/>
          <w:szCs w:val="24"/>
        </w:rPr>
      </w:pPr>
      <w:bookmarkStart w:id="439" w:name="_Toc7239"/>
      <w:bookmarkStart w:id="440" w:name="_Toc29841"/>
      <w:bookmarkStart w:id="441" w:name="_Toc4134"/>
      <w:bookmarkStart w:id="442" w:name="_Toc26641"/>
      <w:bookmarkStart w:id="443" w:name="_Toc28213"/>
      <w:bookmarkStart w:id="444" w:name="_Toc4150"/>
      <w:r>
        <w:rPr>
          <w:rFonts w:hint="eastAsia" w:ascii="宋体" w:hAnsi="宋体" w:cs="宋体"/>
          <w:color w:val="000000"/>
          <w:sz w:val="24"/>
          <w:szCs w:val="24"/>
        </w:rPr>
        <w:t>12.1 合同价格形式</w:t>
      </w:r>
      <w:bookmarkEnd w:id="439"/>
      <w:bookmarkEnd w:id="440"/>
      <w:bookmarkEnd w:id="441"/>
      <w:bookmarkEnd w:id="442"/>
      <w:bookmarkEnd w:id="443"/>
      <w:bookmarkEnd w:id="444"/>
      <w:r>
        <w:rPr>
          <w:rFonts w:hint="eastAsia" w:ascii="宋体" w:hAnsi="宋体" w:cs="宋体"/>
          <w:color w:val="000000"/>
          <w:sz w:val="24"/>
          <w:szCs w:val="24"/>
        </w:rPr>
        <w:t xml:space="preserve"> </w:t>
      </w:r>
    </w:p>
    <w:p>
      <w:pPr>
        <w:pStyle w:val="70"/>
        <w:spacing w:line="440" w:lineRule="exact"/>
        <w:ind w:firstLine="480" w:firstLineChars="200"/>
        <w:rPr>
          <w:rFonts w:hint="eastAsia" w:ascii="宋体" w:hAnsi="宋体" w:cs="宋体"/>
          <w:color w:val="000000"/>
          <w:sz w:val="24"/>
          <w:szCs w:val="24"/>
        </w:rPr>
      </w:pPr>
      <w:r>
        <w:rPr>
          <w:rFonts w:hint="eastAsia" w:ascii="宋体" w:hAnsi="宋体" w:cs="宋体"/>
          <w:color w:val="000000"/>
          <w:sz w:val="24"/>
          <w:szCs w:val="24"/>
        </w:rPr>
        <w:t xml:space="preserve">1、单价合同。 </w:t>
      </w:r>
    </w:p>
    <w:p>
      <w:pPr>
        <w:pStyle w:val="70"/>
        <w:spacing w:line="440" w:lineRule="exact"/>
        <w:ind w:firstLine="480" w:firstLineChars="200"/>
        <w:rPr>
          <w:rFonts w:hint="eastAsia" w:ascii="宋体" w:hAnsi="宋体" w:cs="宋体"/>
          <w:color w:val="000000"/>
          <w:sz w:val="24"/>
          <w:szCs w:val="24"/>
        </w:rPr>
      </w:pPr>
      <w:r>
        <w:rPr>
          <w:rFonts w:hint="eastAsia" w:ascii="宋体" w:hAnsi="宋体" w:cs="宋体"/>
          <w:color w:val="000000"/>
          <w:sz w:val="24"/>
          <w:szCs w:val="24"/>
        </w:rPr>
        <w:t>投标人应在报价时自行考虑市场物价风险、考虑施工过程中对原有临近的、地上地下的建、构筑物、管线及人身安全的破坏、损失风险、市场物价风险 （合同专用条款中另有约定的按相应条款执行）、固定单价不变风险（含工期延迟等）,在约定的风险范围内合同价不予调整（发包人监购材料除外）。</w:t>
      </w:r>
    </w:p>
    <w:p>
      <w:pPr>
        <w:pStyle w:val="70"/>
        <w:spacing w:line="440" w:lineRule="exact"/>
        <w:ind w:firstLine="480" w:firstLineChars="200"/>
        <w:rPr>
          <w:rFonts w:hint="eastAsia" w:ascii="宋体" w:hAnsi="宋体" w:cs="宋体"/>
          <w:color w:val="000000"/>
          <w:sz w:val="24"/>
          <w:szCs w:val="24"/>
        </w:rPr>
      </w:pPr>
      <w:r>
        <w:rPr>
          <w:rFonts w:hint="eastAsia" w:ascii="宋体" w:hAnsi="宋体" w:cs="宋体"/>
          <w:color w:val="000000"/>
          <w:sz w:val="24"/>
          <w:szCs w:val="24"/>
        </w:rPr>
        <w:t>风险费用的计算方法：承包人自行考虑，已包含在合同总价中在约定的风险范围内合同单价不予调整（发包人暂估材料除外）。</w:t>
      </w:r>
    </w:p>
    <w:p>
      <w:pPr>
        <w:pStyle w:val="70"/>
        <w:spacing w:line="440" w:lineRule="exact"/>
        <w:ind w:firstLine="480" w:firstLineChars="200"/>
        <w:rPr>
          <w:rFonts w:hint="eastAsia" w:ascii="宋体" w:hAnsi="宋体" w:cs="宋体"/>
          <w:color w:val="000000"/>
          <w:sz w:val="24"/>
          <w:szCs w:val="24"/>
        </w:rPr>
      </w:pPr>
      <w:r>
        <w:rPr>
          <w:rFonts w:hint="eastAsia" w:ascii="宋体" w:hAnsi="宋体" w:cs="宋体"/>
          <w:color w:val="000000"/>
          <w:sz w:val="24"/>
          <w:szCs w:val="24"/>
        </w:rPr>
        <w:t>风险范围以外合同价格的调整方法： ①招标人提供的招标工程量清单数量出现计算偏差（不含设计变更），清单工程量按规定的程序经监理工程师及发包人确认后据实调整，清单综合单价不变。对于严重高出市场价的分项报价按评标质询书面承诺执行。</w:t>
      </w:r>
    </w:p>
    <w:p>
      <w:pPr>
        <w:pStyle w:val="70"/>
        <w:spacing w:line="440" w:lineRule="exact"/>
        <w:ind w:firstLine="480" w:firstLineChars="200"/>
        <w:rPr>
          <w:rFonts w:hint="eastAsia" w:ascii="宋体" w:hAnsi="宋体" w:cs="宋体"/>
          <w:color w:val="000000"/>
          <w:sz w:val="24"/>
          <w:szCs w:val="24"/>
        </w:rPr>
      </w:pPr>
      <w:r>
        <w:rPr>
          <w:rFonts w:hint="eastAsia" w:ascii="宋体" w:hAnsi="宋体" w:cs="宋体"/>
          <w:color w:val="000000"/>
          <w:sz w:val="24"/>
          <w:szCs w:val="24"/>
        </w:rPr>
        <w:t xml:space="preserve">②工程设计变更的计算，工程量按规定的程序经监理工程师及发包人确认后执行，并按照以下方式确定的综合单价来调整合同价款： </w:t>
      </w:r>
    </w:p>
    <w:p>
      <w:pPr>
        <w:pStyle w:val="70"/>
        <w:spacing w:line="440" w:lineRule="exact"/>
        <w:ind w:firstLine="480" w:firstLineChars="200"/>
        <w:rPr>
          <w:rFonts w:hint="eastAsia" w:ascii="宋体" w:hAnsi="宋体" w:cs="宋体"/>
          <w:color w:val="000000"/>
          <w:sz w:val="24"/>
          <w:szCs w:val="24"/>
        </w:rPr>
      </w:pPr>
      <w:r>
        <w:rPr>
          <w:rFonts w:hint="eastAsia" w:ascii="宋体" w:hAnsi="宋体" w:cs="宋体"/>
          <w:color w:val="000000"/>
          <w:sz w:val="24"/>
          <w:szCs w:val="24"/>
        </w:rPr>
        <w:t xml:space="preserve">A、合同中已有适用于变更工程的价格，则按合同已有的价格计算；（严重高出市场价按评标质询承诺结算的项目,其单价按上述第①款计算）； </w:t>
      </w:r>
    </w:p>
    <w:p>
      <w:pPr>
        <w:pStyle w:val="70"/>
        <w:spacing w:line="440" w:lineRule="exact"/>
        <w:ind w:firstLine="480" w:firstLineChars="200"/>
        <w:rPr>
          <w:rFonts w:hint="eastAsia" w:ascii="宋体" w:hAnsi="宋体" w:cs="宋体"/>
          <w:color w:val="000000"/>
          <w:sz w:val="24"/>
          <w:szCs w:val="24"/>
        </w:rPr>
      </w:pPr>
      <w:r>
        <w:rPr>
          <w:rFonts w:hint="eastAsia" w:ascii="宋体" w:hAnsi="宋体" w:cs="宋体"/>
          <w:color w:val="000000"/>
          <w:sz w:val="24"/>
          <w:szCs w:val="24"/>
        </w:rPr>
        <w:t xml:space="preserve">B、合同中只有类似变更工程的价格，则按类似变更工程价格确定变更价格，调整合同价款； </w:t>
      </w:r>
    </w:p>
    <w:p>
      <w:pPr>
        <w:pStyle w:val="70"/>
        <w:spacing w:line="440" w:lineRule="exact"/>
        <w:ind w:firstLine="480" w:firstLineChars="200"/>
        <w:rPr>
          <w:rFonts w:hint="eastAsia" w:ascii="宋体" w:hAnsi="宋体" w:cs="宋体"/>
          <w:color w:val="000000"/>
          <w:sz w:val="24"/>
          <w:szCs w:val="24"/>
        </w:rPr>
      </w:pPr>
      <w:r>
        <w:rPr>
          <w:rFonts w:hint="eastAsia" w:ascii="宋体" w:hAnsi="宋体" w:cs="宋体"/>
          <w:color w:val="000000"/>
          <w:sz w:val="24"/>
          <w:szCs w:val="24"/>
        </w:rPr>
        <w:t xml:space="preserve">C、合同中没有适用或类似于变更工程的价格，则按与投标价格水平相一致的原则，由承包人提出适当的变更价格，经监理工程师及发包人确认后予以调整合同价款。 </w:t>
      </w:r>
    </w:p>
    <w:p>
      <w:pPr>
        <w:pStyle w:val="70"/>
        <w:spacing w:line="440" w:lineRule="exact"/>
        <w:ind w:firstLine="480" w:firstLineChars="200"/>
        <w:rPr>
          <w:rFonts w:hint="eastAsia" w:ascii="宋体" w:hAnsi="宋体" w:cs="宋体"/>
          <w:color w:val="000000"/>
          <w:sz w:val="24"/>
          <w:szCs w:val="24"/>
        </w:rPr>
      </w:pPr>
      <w:r>
        <w:rPr>
          <w:rFonts w:hint="eastAsia" w:ascii="宋体" w:hAnsi="宋体" w:cs="宋体"/>
          <w:color w:val="000000"/>
          <w:sz w:val="24"/>
          <w:szCs w:val="24"/>
        </w:rPr>
        <w:t>③投标报价（相对于招标人提供的工程量清单）有漏项或有未填报项目，则此项目的费用视为已包括在中标的投标报价的其他单价和合价中；该项目费用结算时，监理工程师及发包人应对投标报价漏项或未填报项目的工程量进行确认，并与招标人提供的清单工程量对比，按下列原则办理：</w:t>
      </w:r>
    </w:p>
    <w:p>
      <w:pPr>
        <w:pStyle w:val="70"/>
        <w:spacing w:line="440" w:lineRule="exact"/>
        <w:ind w:firstLine="480" w:firstLineChars="200"/>
        <w:rPr>
          <w:rFonts w:hint="eastAsia" w:ascii="宋体" w:hAnsi="宋体" w:cs="宋体"/>
          <w:color w:val="000000"/>
          <w:sz w:val="24"/>
          <w:szCs w:val="24"/>
        </w:rPr>
      </w:pPr>
      <w:r>
        <w:rPr>
          <w:rFonts w:hint="eastAsia" w:ascii="宋体" w:hAnsi="宋体" w:cs="宋体"/>
          <w:color w:val="000000"/>
          <w:sz w:val="24"/>
          <w:szCs w:val="24"/>
        </w:rPr>
        <w:t xml:space="preserve">A、两者工程量相等时，该项目费用不得补计； </w:t>
      </w:r>
    </w:p>
    <w:p>
      <w:pPr>
        <w:pStyle w:val="70"/>
        <w:spacing w:line="440" w:lineRule="exact"/>
        <w:ind w:firstLine="480" w:firstLineChars="200"/>
        <w:rPr>
          <w:rFonts w:hint="eastAsia" w:ascii="宋体" w:hAnsi="宋体" w:cs="宋体"/>
          <w:color w:val="000000"/>
          <w:sz w:val="24"/>
          <w:szCs w:val="24"/>
        </w:rPr>
      </w:pPr>
      <w:r>
        <w:rPr>
          <w:rFonts w:hint="eastAsia" w:ascii="宋体" w:hAnsi="宋体" w:cs="宋体"/>
          <w:color w:val="000000"/>
          <w:sz w:val="24"/>
          <w:szCs w:val="24"/>
        </w:rPr>
        <w:t xml:space="preserve">B、确认工程量比招标人提供的工程量增加时，增加部分工程量参照现行消耗量定额和市场价格，并按照与投标水平相一致的原则调整合同价款； </w:t>
      </w:r>
    </w:p>
    <w:p>
      <w:pPr>
        <w:pStyle w:val="70"/>
        <w:spacing w:line="440" w:lineRule="exact"/>
        <w:ind w:firstLine="480" w:firstLineChars="200"/>
        <w:rPr>
          <w:rFonts w:hint="eastAsia" w:ascii="宋体" w:hAnsi="宋体" w:cs="宋体"/>
          <w:color w:val="000000"/>
          <w:sz w:val="24"/>
          <w:szCs w:val="24"/>
        </w:rPr>
      </w:pPr>
      <w:r>
        <w:rPr>
          <w:rFonts w:hint="eastAsia" w:ascii="宋体" w:hAnsi="宋体" w:cs="宋体"/>
          <w:color w:val="000000"/>
          <w:sz w:val="24"/>
          <w:szCs w:val="24"/>
        </w:rPr>
        <w:t xml:space="preserve">C、确认工程量比招标人提供的工程量减少时，减少部分工程量参照现行消耗量定额和市场价格，按照与投标水平相一致的原则从合同总价款中予以扣除。 </w:t>
      </w:r>
    </w:p>
    <w:p>
      <w:pPr>
        <w:pStyle w:val="70"/>
        <w:spacing w:line="440" w:lineRule="exact"/>
        <w:ind w:firstLine="480" w:firstLineChars="200"/>
        <w:rPr>
          <w:rFonts w:hint="eastAsia" w:ascii="宋体" w:hAnsi="宋体" w:cs="宋体"/>
          <w:color w:val="000000"/>
          <w:sz w:val="24"/>
          <w:szCs w:val="24"/>
        </w:rPr>
      </w:pPr>
      <w:r>
        <w:rPr>
          <w:rFonts w:hint="eastAsia" w:ascii="宋体" w:hAnsi="宋体" w:cs="宋体"/>
          <w:color w:val="000000"/>
          <w:sz w:val="24"/>
          <w:szCs w:val="24"/>
        </w:rPr>
        <w:t xml:space="preserve">④当分部分项工程量清单符合上述第①、②、③条价款调整条件时，对应措施项目报价予以调整。其中组织措施费按相关规定调整，技术措施费根据承包人提供的分部分项工程量清单全费用综合单价分析表对应的技术措施费用组成明细，按与投标报价水平相一致原则进行调整。 </w:t>
      </w:r>
    </w:p>
    <w:p>
      <w:pPr>
        <w:pStyle w:val="70"/>
        <w:spacing w:line="440" w:lineRule="exact"/>
        <w:ind w:firstLine="480" w:firstLineChars="200"/>
        <w:rPr>
          <w:rFonts w:hint="eastAsia" w:ascii="宋体" w:hAnsi="宋体" w:cs="宋体"/>
          <w:color w:val="000000"/>
          <w:sz w:val="24"/>
          <w:szCs w:val="24"/>
        </w:rPr>
      </w:pPr>
      <w:r>
        <w:rPr>
          <w:rFonts w:hint="eastAsia" w:ascii="宋体" w:hAnsi="宋体" w:cs="宋体"/>
          <w:color w:val="000000"/>
          <w:sz w:val="24"/>
          <w:szCs w:val="24"/>
        </w:rPr>
        <w:t>⑤当分部分项工程量清单、措施项目清单及其他项目清单报价调整时，规费和税金按相关规定予以调整。</w:t>
      </w:r>
    </w:p>
    <w:p>
      <w:pPr>
        <w:pStyle w:val="70"/>
        <w:spacing w:line="440" w:lineRule="exact"/>
        <w:ind w:firstLine="480" w:firstLineChars="200"/>
        <w:rPr>
          <w:rFonts w:hint="eastAsia" w:ascii="宋体" w:hAnsi="宋体" w:cs="宋体"/>
          <w:color w:val="000000"/>
          <w:sz w:val="24"/>
          <w:szCs w:val="24"/>
        </w:rPr>
      </w:pPr>
      <w:r>
        <w:rPr>
          <w:rFonts w:hint="eastAsia" w:ascii="宋体" w:hAnsi="宋体" w:cs="宋体"/>
          <w:color w:val="000000"/>
          <w:sz w:val="24"/>
          <w:szCs w:val="24"/>
        </w:rPr>
        <w:t xml:space="preserve">⑥承包人投标报价时必须按发包人提供的监购材料的暂定材料单价计算分部分项综合单价（此暂定材料单价为运送至工地的价格）。若采购合同价与暂定价不一致，则发包人按承包人中标时提供的材料消耗量(若承包人提供的材料消耗量高于现行消耗量定额标准的,则以现行消耗量定额标准为准)和材料价差（采购合同单价减暂定单价）只计取税金并入结算，对应的综合单价及相关费用不予以调整。  </w:t>
      </w:r>
    </w:p>
    <w:p>
      <w:pPr>
        <w:pStyle w:val="70"/>
        <w:spacing w:line="440" w:lineRule="exact"/>
        <w:ind w:firstLine="480" w:firstLineChars="200"/>
        <w:rPr>
          <w:rFonts w:hint="eastAsia" w:ascii="宋体" w:hAnsi="宋体" w:cs="宋体"/>
          <w:color w:val="000000"/>
          <w:sz w:val="24"/>
          <w:szCs w:val="24"/>
        </w:rPr>
      </w:pPr>
      <w:r>
        <w:rPr>
          <w:rFonts w:hint="eastAsia" w:ascii="宋体" w:hAnsi="宋体" w:cs="宋体"/>
          <w:color w:val="000000"/>
          <w:sz w:val="24"/>
          <w:szCs w:val="24"/>
        </w:rPr>
        <w:t xml:space="preserve">⑦本工程其它材料价格在合同执行期间不予调整。 </w:t>
      </w:r>
    </w:p>
    <w:p>
      <w:pPr>
        <w:pStyle w:val="70"/>
        <w:spacing w:line="440" w:lineRule="exact"/>
        <w:ind w:left="420" w:firstLine="480" w:firstLineChars="200"/>
        <w:rPr>
          <w:rFonts w:hint="eastAsia" w:ascii="宋体" w:hAnsi="宋体" w:cs="宋体"/>
          <w:color w:val="000000"/>
          <w:sz w:val="24"/>
          <w:szCs w:val="24"/>
        </w:rPr>
      </w:pPr>
      <w:r>
        <w:rPr>
          <w:rFonts w:hint="eastAsia" w:ascii="宋体" w:hAnsi="宋体" w:cs="宋体"/>
          <w:color w:val="000000"/>
          <w:sz w:val="24"/>
          <w:szCs w:val="24"/>
        </w:rPr>
        <w:t>⑧本合同执行过程中若发生计时工，计时工单价按承包人中标价中的普工计。本合同执行过程中若发生签证机械台班，签证机械台班单价按本工程执行的相关费用定额机械台班单价计。</w:t>
      </w:r>
    </w:p>
    <w:p>
      <w:pPr>
        <w:pStyle w:val="70"/>
        <w:tabs>
          <w:tab w:val="left" w:pos="8100"/>
        </w:tabs>
        <w:spacing w:line="440" w:lineRule="exact"/>
        <w:ind w:left="420" w:firstLine="480" w:firstLineChars="200"/>
        <w:rPr>
          <w:rFonts w:hint="eastAsia" w:ascii="宋体" w:hAnsi="宋体" w:cs="宋体"/>
          <w:color w:val="000000"/>
          <w:sz w:val="24"/>
          <w:szCs w:val="24"/>
        </w:rPr>
      </w:pPr>
      <w:r>
        <w:rPr>
          <w:rFonts w:hint="eastAsia" w:ascii="宋体" w:hAnsi="宋体" w:cs="宋体"/>
          <w:color w:val="000000"/>
          <w:sz w:val="24"/>
          <w:szCs w:val="24"/>
        </w:rPr>
        <w:t xml:space="preserve">2、总价合同。 </w:t>
      </w:r>
    </w:p>
    <w:p>
      <w:pPr>
        <w:pStyle w:val="70"/>
        <w:spacing w:line="440" w:lineRule="exact"/>
        <w:ind w:firstLine="480" w:firstLineChars="200"/>
        <w:rPr>
          <w:rFonts w:hint="eastAsia" w:ascii="宋体" w:hAnsi="宋体" w:cs="宋体"/>
          <w:color w:val="000000"/>
          <w:sz w:val="24"/>
          <w:szCs w:val="24"/>
        </w:rPr>
      </w:pPr>
      <w:r>
        <w:rPr>
          <w:rFonts w:hint="eastAsia" w:ascii="宋体" w:hAnsi="宋体" w:cs="宋体"/>
          <w:color w:val="000000"/>
          <w:sz w:val="24"/>
          <w:szCs w:val="24"/>
        </w:rPr>
        <w:t xml:space="preserve">不适用。 </w:t>
      </w:r>
    </w:p>
    <w:p>
      <w:pPr>
        <w:pStyle w:val="70"/>
        <w:spacing w:line="440" w:lineRule="exact"/>
        <w:ind w:firstLine="480" w:firstLineChars="200"/>
        <w:rPr>
          <w:rFonts w:hint="eastAsia" w:ascii="宋体" w:hAnsi="宋体" w:cs="宋体"/>
          <w:color w:val="000000"/>
          <w:sz w:val="24"/>
          <w:szCs w:val="24"/>
        </w:rPr>
      </w:pPr>
      <w:r>
        <w:rPr>
          <w:rFonts w:hint="eastAsia" w:ascii="宋体" w:hAnsi="宋体" w:cs="宋体"/>
          <w:color w:val="000000"/>
          <w:sz w:val="24"/>
          <w:szCs w:val="24"/>
        </w:rPr>
        <w:t>风险费用的计算方法：</w:t>
      </w:r>
      <w:r>
        <w:rPr>
          <w:rFonts w:hint="eastAsia" w:ascii="宋体" w:hAnsi="宋体" w:cs="宋体"/>
          <w:color w:val="000000"/>
          <w:sz w:val="24"/>
          <w:szCs w:val="24"/>
          <w:u w:val="single"/>
        </w:rPr>
        <w:t xml:space="preserve">  /    </w:t>
      </w:r>
      <w:r>
        <w:rPr>
          <w:rFonts w:hint="eastAsia" w:ascii="宋体" w:hAnsi="宋体" w:cs="宋体"/>
          <w:color w:val="000000"/>
          <w:sz w:val="24"/>
          <w:szCs w:val="24"/>
        </w:rPr>
        <w:t xml:space="preserve">。 </w:t>
      </w:r>
    </w:p>
    <w:p>
      <w:pPr>
        <w:pStyle w:val="70"/>
        <w:spacing w:line="440" w:lineRule="exact"/>
        <w:ind w:firstLine="480" w:firstLineChars="200"/>
        <w:rPr>
          <w:rFonts w:hint="eastAsia" w:ascii="宋体" w:hAnsi="宋体" w:cs="宋体"/>
          <w:color w:val="000000"/>
          <w:sz w:val="24"/>
          <w:szCs w:val="24"/>
        </w:rPr>
      </w:pPr>
      <w:r>
        <w:rPr>
          <w:rFonts w:hint="eastAsia" w:ascii="宋体" w:hAnsi="宋体" w:cs="宋体"/>
          <w:color w:val="000000"/>
          <w:sz w:val="24"/>
          <w:szCs w:val="24"/>
        </w:rPr>
        <w:t>风险范围以外合同价格的调整方法</w:t>
      </w:r>
      <w:r>
        <w:rPr>
          <w:rFonts w:hint="eastAsia" w:ascii="宋体" w:hAnsi="宋体" w:cs="宋体"/>
          <w:color w:val="000000"/>
          <w:sz w:val="24"/>
          <w:szCs w:val="24"/>
          <w:u w:val="single"/>
        </w:rPr>
        <w:t xml:space="preserve">：   /    </w:t>
      </w:r>
      <w:r>
        <w:rPr>
          <w:rFonts w:hint="eastAsia" w:ascii="宋体" w:hAnsi="宋体" w:cs="宋体"/>
          <w:color w:val="000000"/>
          <w:sz w:val="24"/>
          <w:szCs w:val="24"/>
        </w:rPr>
        <w:t xml:space="preserve">。 </w:t>
      </w:r>
    </w:p>
    <w:p>
      <w:pPr>
        <w:pStyle w:val="70"/>
        <w:spacing w:line="440" w:lineRule="exact"/>
        <w:ind w:firstLine="480" w:firstLineChars="200"/>
        <w:rPr>
          <w:rFonts w:hint="eastAsia" w:ascii="宋体" w:hAnsi="宋体" w:cs="宋体"/>
          <w:color w:val="000000"/>
          <w:sz w:val="24"/>
          <w:szCs w:val="24"/>
        </w:rPr>
      </w:pPr>
      <w:r>
        <w:rPr>
          <w:rFonts w:hint="eastAsia" w:ascii="宋体" w:hAnsi="宋体" w:cs="宋体"/>
          <w:color w:val="000000"/>
          <w:sz w:val="24"/>
          <w:szCs w:val="24"/>
        </w:rPr>
        <w:t xml:space="preserve">3、其他价格方式：本合同执行过程中若发生计时工，计时工单价按承包人中标价中的普工计。 </w:t>
      </w:r>
    </w:p>
    <w:p>
      <w:pPr>
        <w:pStyle w:val="70"/>
        <w:spacing w:line="440" w:lineRule="exact"/>
        <w:ind w:firstLine="480" w:firstLineChars="200"/>
        <w:outlineLvl w:val="0"/>
        <w:rPr>
          <w:rFonts w:hint="eastAsia" w:ascii="宋体" w:hAnsi="宋体" w:cs="宋体"/>
          <w:color w:val="000000"/>
          <w:sz w:val="24"/>
          <w:szCs w:val="24"/>
        </w:rPr>
      </w:pPr>
      <w:bookmarkStart w:id="445" w:name="_Toc8508"/>
      <w:bookmarkStart w:id="446" w:name="_Toc2296"/>
      <w:bookmarkStart w:id="447" w:name="_Toc3293"/>
      <w:bookmarkStart w:id="448" w:name="_Toc27316"/>
      <w:bookmarkStart w:id="449" w:name="_Toc6898"/>
      <w:r>
        <w:rPr>
          <w:rFonts w:hint="eastAsia" w:ascii="宋体" w:hAnsi="宋体" w:cs="宋体"/>
          <w:color w:val="000000"/>
          <w:sz w:val="24"/>
          <w:szCs w:val="24"/>
        </w:rPr>
        <w:t>12.2 预付款</w:t>
      </w:r>
      <w:bookmarkEnd w:id="445"/>
      <w:bookmarkEnd w:id="446"/>
      <w:bookmarkEnd w:id="447"/>
      <w:bookmarkEnd w:id="448"/>
      <w:bookmarkEnd w:id="449"/>
      <w:r>
        <w:rPr>
          <w:rFonts w:hint="eastAsia" w:ascii="宋体" w:hAnsi="宋体" w:cs="宋体"/>
          <w:color w:val="000000"/>
          <w:sz w:val="24"/>
          <w:szCs w:val="24"/>
        </w:rPr>
        <w:t xml:space="preserve"> </w:t>
      </w:r>
    </w:p>
    <w:p>
      <w:pPr>
        <w:pStyle w:val="70"/>
        <w:spacing w:line="440" w:lineRule="exact"/>
        <w:ind w:firstLine="480" w:firstLineChars="200"/>
        <w:rPr>
          <w:rFonts w:hint="eastAsia" w:ascii="宋体" w:hAnsi="宋体" w:cs="宋体"/>
          <w:color w:val="000000"/>
          <w:sz w:val="24"/>
          <w:szCs w:val="24"/>
        </w:rPr>
      </w:pPr>
      <w:r>
        <w:rPr>
          <w:rFonts w:hint="eastAsia" w:ascii="宋体" w:hAnsi="宋体" w:cs="宋体"/>
          <w:color w:val="000000"/>
          <w:sz w:val="24"/>
          <w:szCs w:val="24"/>
        </w:rPr>
        <w:t xml:space="preserve">12.2.1 预付款的支付 </w:t>
      </w:r>
    </w:p>
    <w:p>
      <w:pPr>
        <w:pStyle w:val="70"/>
        <w:spacing w:line="440" w:lineRule="exact"/>
        <w:ind w:firstLine="480" w:firstLineChars="200"/>
        <w:rPr>
          <w:rFonts w:hint="eastAsia" w:ascii="宋体" w:hAnsi="宋体" w:cs="宋体"/>
          <w:color w:val="000000"/>
          <w:sz w:val="24"/>
          <w:szCs w:val="24"/>
        </w:rPr>
      </w:pPr>
      <w:r>
        <w:rPr>
          <w:rFonts w:hint="eastAsia" w:ascii="宋体" w:hAnsi="宋体" w:cs="宋体"/>
          <w:color w:val="000000"/>
          <w:sz w:val="24"/>
          <w:szCs w:val="24"/>
        </w:rPr>
        <w:t>预付款支付比例或金额：</w:t>
      </w:r>
      <w:r>
        <w:rPr>
          <w:rFonts w:hint="eastAsia" w:ascii="宋体" w:hAnsi="宋体" w:cs="宋体"/>
          <w:color w:val="000000"/>
          <w:sz w:val="24"/>
          <w:szCs w:val="24"/>
          <w:u w:val="single"/>
        </w:rPr>
        <w:t>/</w:t>
      </w:r>
      <w:r>
        <w:rPr>
          <w:rFonts w:hint="eastAsia" w:ascii="宋体" w:hAnsi="宋体" w:cs="宋体"/>
          <w:color w:val="000000"/>
          <w:sz w:val="24"/>
          <w:szCs w:val="24"/>
        </w:rPr>
        <w:t xml:space="preserve"> </w:t>
      </w:r>
    </w:p>
    <w:p>
      <w:pPr>
        <w:pStyle w:val="70"/>
        <w:spacing w:line="440" w:lineRule="exact"/>
        <w:ind w:firstLine="480" w:firstLineChars="200"/>
        <w:rPr>
          <w:rFonts w:hint="eastAsia" w:ascii="宋体" w:hAnsi="宋体" w:cs="宋体"/>
          <w:color w:val="000000"/>
          <w:sz w:val="24"/>
          <w:szCs w:val="24"/>
        </w:rPr>
      </w:pPr>
      <w:r>
        <w:rPr>
          <w:rFonts w:hint="eastAsia" w:ascii="宋体" w:hAnsi="宋体" w:cs="宋体"/>
          <w:color w:val="000000"/>
          <w:sz w:val="24"/>
          <w:szCs w:val="24"/>
        </w:rPr>
        <w:t xml:space="preserve">预付款支付期限： /。 </w:t>
      </w:r>
    </w:p>
    <w:p>
      <w:pPr>
        <w:pStyle w:val="70"/>
        <w:spacing w:line="440" w:lineRule="exact"/>
        <w:ind w:firstLine="480" w:firstLineChars="200"/>
        <w:rPr>
          <w:rFonts w:hint="eastAsia" w:ascii="宋体" w:hAnsi="宋体" w:cs="宋体"/>
          <w:color w:val="000000"/>
          <w:sz w:val="24"/>
          <w:szCs w:val="24"/>
        </w:rPr>
      </w:pPr>
      <w:r>
        <w:rPr>
          <w:rFonts w:hint="eastAsia" w:ascii="宋体" w:hAnsi="宋体" w:cs="宋体"/>
          <w:color w:val="000000"/>
          <w:sz w:val="24"/>
          <w:szCs w:val="24"/>
        </w:rPr>
        <w:t>预付款扣回的方式：</w:t>
      </w:r>
      <w:r>
        <w:rPr>
          <w:rFonts w:hint="eastAsia" w:ascii="宋体" w:hAnsi="宋体" w:cs="宋体"/>
          <w:color w:val="000000"/>
          <w:sz w:val="24"/>
          <w:szCs w:val="24"/>
          <w:u w:val="single"/>
        </w:rPr>
        <w:t xml:space="preserve">/           </w:t>
      </w:r>
      <w:r>
        <w:rPr>
          <w:rFonts w:hint="eastAsia" w:ascii="宋体" w:hAnsi="宋体" w:cs="宋体"/>
          <w:color w:val="000000"/>
          <w:sz w:val="24"/>
          <w:szCs w:val="24"/>
        </w:rPr>
        <w:t xml:space="preserve"> </w:t>
      </w:r>
    </w:p>
    <w:p>
      <w:pPr>
        <w:pStyle w:val="70"/>
        <w:spacing w:line="440" w:lineRule="exact"/>
        <w:ind w:firstLine="480" w:firstLineChars="200"/>
        <w:rPr>
          <w:rFonts w:hint="eastAsia" w:ascii="宋体" w:hAnsi="宋体" w:cs="宋体"/>
          <w:color w:val="000000"/>
          <w:sz w:val="24"/>
          <w:szCs w:val="24"/>
        </w:rPr>
      </w:pPr>
      <w:r>
        <w:rPr>
          <w:rFonts w:hint="eastAsia" w:ascii="宋体" w:hAnsi="宋体" w:cs="宋体"/>
          <w:color w:val="000000"/>
          <w:sz w:val="24"/>
          <w:szCs w:val="24"/>
        </w:rPr>
        <w:t xml:space="preserve">12.2.2 预付款担保 </w:t>
      </w:r>
    </w:p>
    <w:p>
      <w:pPr>
        <w:pStyle w:val="70"/>
        <w:spacing w:line="440" w:lineRule="exact"/>
        <w:ind w:firstLine="480" w:firstLineChars="200"/>
        <w:rPr>
          <w:rFonts w:hint="eastAsia" w:ascii="宋体" w:hAnsi="宋体" w:cs="宋体"/>
          <w:color w:val="000000"/>
          <w:sz w:val="24"/>
          <w:szCs w:val="24"/>
        </w:rPr>
      </w:pPr>
      <w:r>
        <w:rPr>
          <w:rFonts w:hint="eastAsia" w:ascii="宋体" w:hAnsi="宋体" w:cs="宋体"/>
          <w:color w:val="000000"/>
          <w:sz w:val="24"/>
          <w:szCs w:val="24"/>
        </w:rPr>
        <w:t xml:space="preserve">承包人提交预付款担保的期限： </w:t>
      </w:r>
      <w:r>
        <w:rPr>
          <w:rFonts w:hint="eastAsia" w:ascii="宋体" w:hAnsi="宋体" w:cs="宋体"/>
          <w:color w:val="000000"/>
          <w:sz w:val="24"/>
          <w:szCs w:val="24"/>
          <w:u w:val="single"/>
        </w:rPr>
        <w:t xml:space="preserve">    /     </w:t>
      </w:r>
      <w:r>
        <w:rPr>
          <w:rFonts w:hint="eastAsia" w:ascii="宋体" w:hAnsi="宋体" w:cs="宋体"/>
          <w:color w:val="000000"/>
          <w:sz w:val="24"/>
          <w:szCs w:val="24"/>
        </w:rPr>
        <w:t xml:space="preserve">。  </w:t>
      </w:r>
    </w:p>
    <w:p>
      <w:pPr>
        <w:pStyle w:val="70"/>
        <w:spacing w:line="440" w:lineRule="exact"/>
        <w:ind w:firstLine="480" w:firstLineChars="200"/>
        <w:rPr>
          <w:rFonts w:hint="eastAsia" w:ascii="宋体" w:hAnsi="宋体" w:cs="宋体"/>
          <w:color w:val="000000"/>
          <w:sz w:val="24"/>
          <w:szCs w:val="24"/>
        </w:rPr>
      </w:pPr>
      <w:r>
        <w:rPr>
          <w:rFonts w:hint="eastAsia" w:ascii="宋体" w:hAnsi="宋体" w:cs="宋体"/>
          <w:color w:val="000000"/>
          <w:sz w:val="24"/>
          <w:szCs w:val="24"/>
        </w:rPr>
        <w:t xml:space="preserve">预付款担保的形式为： </w:t>
      </w:r>
      <w:r>
        <w:rPr>
          <w:rFonts w:hint="eastAsia" w:ascii="宋体" w:hAnsi="宋体" w:cs="宋体"/>
          <w:color w:val="000000"/>
          <w:sz w:val="24"/>
          <w:szCs w:val="24"/>
          <w:u w:val="single"/>
        </w:rPr>
        <w:t xml:space="preserve">  /      </w:t>
      </w:r>
      <w:r>
        <w:rPr>
          <w:rFonts w:hint="eastAsia" w:ascii="宋体" w:hAnsi="宋体" w:cs="宋体"/>
          <w:color w:val="000000"/>
          <w:sz w:val="24"/>
          <w:szCs w:val="24"/>
        </w:rPr>
        <w:t xml:space="preserve">。 </w:t>
      </w:r>
    </w:p>
    <w:p>
      <w:pPr>
        <w:pStyle w:val="70"/>
        <w:spacing w:line="440" w:lineRule="exact"/>
        <w:ind w:firstLine="480" w:firstLineChars="200"/>
        <w:outlineLvl w:val="0"/>
        <w:rPr>
          <w:rFonts w:hint="eastAsia" w:ascii="宋体" w:hAnsi="宋体" w:cs="宋体"/>
          <w:color w:val="000000"/>
          <w:sz w:val="24"/>
          <w:szCs w:val="24"/>
        </w:rPr>
      </w:pPr>
      <w:bookmarkStart w:id="450" w:name="_Toc27489"/>
      <w:bookmarkStart w:id="451" w:name="_Toc6065"/>
      <w:bookmarkStart w:id="452" w:name="_Toc10801"/>
      <w:bookmarkStart w:id="453" w:name="_Toc1042"/>
      <w:bookmarkStart w:id="454" w:name="_Toc1073"/>
      <w:bookmarkStart w:id="455" w:name="_Toc11079"/>
      <w:r>
        <w:rPr>
          <w:rFonts w:hint="eastAsia" w:ascii="宋体" w:hAnsi="宋体" w:cs="宋体"/>
          <w:color w:val="000000"/>
          <w:sz w:val="24"/>
          <w:szCs w:val="24"/>
        </w:rPr>
        <w:t>12.3 计量</w:t>
      </w:r>
      <w:bookmarkEnd w:id="450"/>
      <w:bookmarkEnd w:id="451"/>
      <w:bookmarkEnd w:id="452"/>
      <w:bookmarkEnd w:id="453"/>
      <w:bookmarkEnd w:id="454"/>
      <w:bookmarkEnd w:id="455"/>
      <w:r>
        <w:rPr>
          <w:rFonts w:hint="eastAsia" w:ascii="宋体" w:hAnsi="宋体" w:cs="宋体"/>
          <w:color w:val="000000"/>
          <w:sz w:val="24"/>
          <w:szCs w:val="24"/>
        </w:rPr>
        <w:t xml:space="preserve"> </w:t>
      </w:r>
    </w:p>
    <w:p>
      <w:pPr>
        <w:pStyle w:val="70"/>
        <w:spacing w:line="440" w:lineRule="exact"/>
        <w:ind w:firstLine="480" w:firstLineChars="200"/>
        <w:rPr>
          <w:rFonts w:hint="eastAsia" w:ascii="宋体" w:hAnsi="宋体" w:cs="宋体"/>
          <w:color w:val="000000"/>
          <w:sz w:val="24"/>
          <w:szCs w:val="24"/>
        </w:rPr>
      </w:pPr>
      <w:r>
        <w:rPr>
          <w:rFonts w:hint="eastAsia" w:ascii="宋体" w:hAnsi="宋体" w:cs="宋体"/>
          <w:color w:val="000000"/>
          <w:sz w:val="24"/>
          <w:szCs w:val="24"/>
        </w:rPr>
        <w:t xml:space="preserve">12.3.1 计量原则 </w:t>
      </w:r>
    </w:p>
    <w:p>
      <w:pPr>
        <w:pStyle w:val="70"/>
        <w:spacing w:line="440" w:lineRule="exact"/>
        <w:ind w:firstLine="480" w:firstLineChars="200"/>
        <w:rPr>
          <w:rFonts w:hint="eastAsia" w:ascii="宋体" w:hAnsi="宋体" w:cs="宋体"/>
          <w:color w:val="000000"/>
          <w:sz w:val="24"/>
          <w:szCs w:val="24"/>
        </w:rPr>
      </w:pPr>
      <w:r>
        <w:rPr>
          <w:rFonts w:hint="eastAsia" w:ascii="宋体" w:hAnsi="宋体" w:cs="宋体"/>
          <w:color w:val="000000"/>
          <w:sz w:val="24"/>
          <w:szCs w:val="24"/>
        </w:rPr>
        <w:t xml:space="preserve">工程量计算规则： 《建设工程工程量清单计价规范》（GB50500-2013） 。  </w:t>
      </w:r>
    </w:p>
    <w:p>
      <w:pPr>
        <w:pStyle w:val="70"/>
        <w:spacing w:line="440" w:lineRule="exact"/>
        <w:ind w:firstLine="480" w:firstLineChars="200"/>
        <w:rPr>
          <w:rFonts w:hint="eastAsia" w:ascii="宋体" w:hAnsi="宋体" w:cs="宋体"/>
          <w:color w:val="000000"/>
          <w:sz w:val="24"/>
          <w:szCs w:val="24"/>
        </w:rPr>
      </w:pPr>
      <w:r>
        <w:rPr>
          <w:rFonts w:hint="eastAsia" w:ascii="宋体" w:hAnsi="宋体" w:cs="宋体"/>
          <w:color w:val="000000"/>
          <w:sz w:val="24"/>
          <w:szCs w:val="24"/>
        </w:rPr>
        <w:t xml:space="preserve">12.3.2 计量周期 </w:t>
      </w:r>
    </w:p>
    <w:p>
      <w:pPr>
        <w:pStyle w:val="70"/>
        <w:spacing w:line="440" w:lineRule="exact"/>
        <w:ind w:firstLine="480" w:firstLineChars="200"/>
        <w:rPr>
          <w:rFonts w:hint="eastAsia" w:ascii="宋体" w:hAnsi="宋体" w:cs="宋体"/>
          <w:color w:val="000000"/>
          <w:sz w:val="24"/>
          <w:szCs w:val="24"/>
        </w:rPr>
      </w:pPr>
      <w:r>
        <w:rPr>
          <w:rFonts w:hint="eastAsia" w:ascii="宋体" w:hAnsi="宋体" w:cs="宋体"/>
          <w:color w:val="000000"/>
          <w:sz w:val="24"/>
          <w:szCs w:val="24"/>
        </w:rPr>
        <w:t xml:space="preserve">关于计量周期的约定：工程计量按月进度计量，每月 25 日前向工程师报送下月“工程进度计划表”和本月“工程进度月报表”。 </w:t>
      </w:r>
    </w:p>
    <w:p>
      <w:pPr>
        <w:pStyle w:val="70"/>
        <w:spacing w:line="440" w:lineRule="exact"/>
        <w:ind w:firstLine="480" w:firstLineChars="200"/>
        <w:rPr>
          <w:rFonts w:hint="eastAsia" w:ascii="宋体" w:hAnsi="宋体" w:cs="宋体"/>
          <w:color w:val="000000"/>
          <w:sz w:val="24"/>
          <w:szCs w:val="24"/>
        </w:rPr>
      </w:pPr>
      <w:r>
        <w:rPr>
          <w:rFonts w:hint="eastAsia" w:ascii="宋体" w:hAnsi="宋体" w:cs="宋体"/>
          <w:color w:val="000000"/>
          <w:sz w:val="24"/>
          <w:szCs w:val="24"/>
        </w:rPr>
        <w:t xml:space="preserve">12.3.3 单价合同的计量 </w:t>
      </w:r>
    </w:p>
    <w:p>
      <w:pPr>
        <w:pStyle w:val="70"/>
        <w:spacing w:line="440" w:lineRule="exact"/>
        <w:ind w:firstLine="480" w:firstLineChars="200"/>
        <w:rPr>
          <w:rFonts w:hint="eastAsia" w:ascii="宋体" w:hAnsi="宋体" w:cs="宋体"/>
          <w:color w:val="000000"/>
          <w:sz w:val="24"/>
          <w:szCs w:val="24"/>
          <w:u w:val="single"/>
        </w:rPr>
      </w:pPr>
      <w:r>
        <w:rPr>
          <w:rFonts w:hint="eastAsia" w:ascii="宋体" w:hAnsi="宋体" w:cs="宋体"/>
          <w:color w:val="000000"/>
          <w:sz w:val="24"/>
          <w:szCs w:val="24"/>
        </w:rPr>
        <w:t>关于单价合同计量的约定：</w:t>
      </w:r>
      <w:r>
        <w:rPr>
          <w:rFonts w:hint="eastAsia" w:ascii="宋体" w:hAnsi="宋体" w:cs="宋体"/>
          <w:color w:val="000000"/>
          <w:sz w:val="24"/>
          <w:szCs w:val="24"/>
          <w:u w:val="single"/>
        </w:rPr>
        <w:t xml:space="preserve">（1）工程计量时，若发现招标工程量清单中出现缺项、工程量偏差，或因工程变更引起工程量的增减，应按承包人在履行合同过程中实际完成的工程量计算。 </w:t>
      </w:r>
    </w:p>
    <w:p>
      <w:pPr>
        <w:pStyle w:val="70"/>
        <w:spacing w:line="440" w:lineRule="exact"/>
        <w:ind w:firstLine="480" w:firstLineChars="200"/>
        <w:rPr>
          <w:rFonts w:hint="eastAsia" w:ascii="宋体" w:hAnsi="宋体" w:cs="宋体"/>
          <w:color w:val="000000"/>
          <w:sz w:val="24"/>
          <w:szCs w:val="24"/>
          <w:u w:val="single"/>
        </w:rPr>
      </w:pPr>
      <w:r>
        <w:rPr>
          <w:rFonts w:hint="eastAsia" w:ascii="宋体" w:hAnsi="宋体" w:cs="宋体"/>
          <w:color w:val="000000"/>
          <w:sz w:val="24"/>
          <w:szCs w:val="24"/>
        </w:rPr>
        <w:t>（2）</w:t>
      </w:r>
      <w:r>
        <w:rPr>
          <w:rFonts w:hint="eastAsia" w:ascii="宋体" w:hAnsi="宋体" w:cs="宋体"/>
          <w:color w:val="000000"/>
          <w:sz w:val="24"/>
          <w:szCs w:val="24"/>
          <w:u w:val="single"/>
        </w:rPr>
        <w:t xml:space="preserve">承包人应当按照合同约定的计量周期和时间，向发包人提交当期已完 工程量报告。发包人应在收到报告后7天内核实，并将核实计量结果通知承包人。 发包人未在约定时间内进行核实的，则承包人提交的计量报告中所列的工程量视 为承包人实际完成的工程量。 </w:t>
      </w:r>
    </w:p>
    <w:p>
      <w:pPr>
        <w:pStyle w:val="70"/>
        <w:spacing w:line="440" w:lineRule="exact"/>
        <w:ind w:firstLine="480" w:firstLineChars="200"/>
        <w:rPr>
          <w:rFonts w:hint="eastAsia" w:ascii="宋体" w:hAnsi="宋体" w:cs="宋体"/>
          <w:color w:val="000000"/>
          <w:sz w:val="24"/>
          <w:szCs w:val="24"/>
          <w:u w:val="single"/>
        </w:rPr>
      </w:pPr>
      <w:r>
        <w:rPr>
          <w:rFonts w:hint="eastAsia" w:ascii="宋体" w:hAnsi="宋体" w:cs="宋体"/>
          <w:color w:val="000000"/>
          <w:sz w:val="24"/>
          <w:szCs w:val="24"/>
        </w:rPr>
        <w:t>（3）</w:t>
      </w:r>
      <w:r>
        <w:rPr>
          <w:rFonts w:hint="eastAsia" w:ascii="宋体" w:hAnsi="宋体" w:cs="宋体"/>
          <w:color w:val="000000"/>
          <w:sz w:val="24"/>
          <w:szCs w:val="24"/>
          <w:u w:val="single"/>
        </w:rPr>
        <w:t>发包人认为需要进行现场计量核实时，应在计量前24 小时通知承包人，承包人应为计量提供便利条件并派人参加。双方均同意核实结果时，则双方应在上述记录上签字确认。承包人收到通知后不派人参加计量，视为认可发包人的计量核实结果。发包人不按照约定时间通知承包人，致使承包人未能派人参加计量，计量核实结果无效。</w:t>
      </w:r>
      <w:r>
        <w:rPr>
          <w:rFonts w:hint="eastAsia" w:ascii="宋体" w:hAnsi="宋体" w:cs="宋体"/>
          <w:color w:val="000000"/>
          <w:sz w:val="24"/>
          <w:szCs w:val="24"/>
        </w:rPr>
        <w:t xml:space="preserve">。 </w:t>
      </w:r>
    </w:p>
    <w:p>
      <w:pPr>
        <w:pStyle w:val="70"/>
        <w:spacing w:line="440" w:lineRule="exact"/>
        <w:ind w:firstLine="480" w:firstLineChars="200"/>
        <w:rPr>
          <w:rFonts w:hint="eastAsia" w:ascii="宋体" w:hAnsi="宋体" w:cs="宋体"/>
          <w:color w:val="000000"/>
          <w:sz w:val="24"/>
          <w:szCs w:val="24"/>
        </w:rPr>
      </w:pPr>
      <w:r>
        <w:rPr>
          <w:rFonts w:hint="eastAsia" w:ascii="宋体" w:hAnsi="宋体" w:cs="宋体"/>
          <w:color w:val="000000"/>
          <w:sz w:val="24"/>
          <w:szCs w:val="24"/>
        </w:rPr>
        <w:t>12.3.4 总价合同的计量关于总价合同计量的约定：无。</w:t>
      </w:r>
    </w:p>
    <w:p>
      <w:pPr>
        <w:pStyle w:val="70"/>
        <w:spacing w:line="440" w:lineRule="exact"/>
        <w:ind w:firstLine="480" w:firstLineChars="200"/>
        <w:rPr>
          <w:rFonts w:hint="eastAsia" w:ascii="宋体" w:hAnsi="宋体" w:cs="宋体"/>
          <w:color w:val="000000"/>
          <w:sz w:val="24"/>
          <w:szCs w:val="24"/>
        </w:rPr>
      </w:pPr>
      <w:r>
        <w:rPr>
          <w:rFonts w:hint="eastAsia" w:ascii="宋体" w:hAnsi="宋体" w:cs="宋体"/>
          <w:color w:val="000000"/>
          <w:sz w:val="24"/>
          <w:szCs w:val="24"/>
        </w:rPr>
        <w:t>12.3.5总价合同采用支付分解表计量支付的，是否适用第 12.3.4 项〔总价合同的计量〕约定进行计量：</w:t>
      </w:r>
      <w:r>
        <w:rPr>
          <w:rFonts w:hint="eastAsia" w:ascii="宋体" w:hAnsi="宋体" w:cs="宋体"/>
          <w:color w:val="000000"/>
          <w:sz w:val="24"/>
          <w:szCs w:val="24"/>
          <w:u w:val="single"/>
        </w:rPr>
        <w:t xml:space="preserve"> /  </w:t>
      </w:r>
      <w:r>
        <w:rPr>
          <w:rFonts w:hint="eastAsia" w:ascii="宋体" w:hAnsi="宋体" w:cs="宋体"/>
          <w:color w:val="000000"/>
          <w:sz w:val="24"/>
          <w:szCs w:val="24"/>
        </w:rPr>
        <w:t xml:space="preserve">。 </w:t>
      </w:r>
    </w:p>
    <w:p>
      <w:pPr>
        <w:pStyle w:val="70"/>
        <w:spacing w:line="440" w:lineRule="exact"/>
        <w:ind w:firstLine="480" w:firstLineChars="200"/>
        <w:rPr>
          <w:rFonts w:hint="eastAsia" w:ascii="宋体" w:hAnsi="宋体" w:cs="宋体"/>
          <w:color w:val="000000"/>
          <w:sz w:val="24"/>
          <w:szCs w:val="24"/>
        </w:rPr>
      </w:pPr>
      <w:r>
        <w:rPr>
          <w:rFonts w:hint="eastAsia" w:ascii="宋体" w:hAnsi="宋体" w:cs="宋体"/>
          <w:color w:val="000000"/>
          <w:sz w:val="24"/>
          <w:szCs w:val="24"/>
        </w:rPr>
        <w:t xml:space="preserve">12.3.6 其他价格形式合同的计量 </w:t>
      </w:r>
    </w:p>
    <w:p>
      <w:pPr>
        <w:pStyle w:val="70"/>
        <w:spacing w:line="440" w:lineRule="exact"/>
        <w:ind w:firstLine="480" w:firstLineChars="200"/>
        <w:rPr>
          <w:rFonts w:hint="eastAsia" w:ascii="宋体" w:hAnsi="宋体" w:cs="宋体"/>
          <w:color w:val="000000"/>
          <w:sz w:val="24"/>
          <w:szCs w:val="24"/>
        </w:rPr>
      </w:pPr>
      <w:r>
        <w:rPr>
          <w:rFonts w:hint="eastAsia" w:ascii="宋体" w:hAnsi="宋体" w:cs="宋体"/>
          <w:color w:val="000000"/>
          <w:sz w:val="24"/>
          <w:szCs w:val="24"/>
        </w:rPr>
        <w:t>其他价格形式的计量方式和程序：</w:t>
      </w:r>
      <w:r>
        <w:rPr>
          <w:rFonts w:hint="eastAsia" w:ascii="宋体" w:hAnsi="宋体" w:cs="宋体"/>
          <w:color w:val="000000"/>
          <w:sz w:val="24"/>
          <w:szCs w:val="24"/>
          <w:u w:val="single"/>
        </w:rPr>
        <w:t xml:space="preserve">   /   </w:t>
      </w:r>
      <w:r>
        <w:rPr>
          <w:rFonts w:hint="eastAsia" w:ascii="宋体" w:hAnsi="宋体" w:cs="宋体"/>
          <w:color w:val="000000"/>
          <w:sz w:val="24"/>
          <w:szCs w:val="24"/>
        </w:rPr>
        <w:t xml:space="preserve">。 </w:t>
      </w:r>
    </w:p>
    <w:p>
      <w:pPr>
        <w:pStyle w:val="70"/>
        <w:spacing w:line="440" w:lineRule="exact"/>
        <w:ind w:firstLine="480" w:firstLineChars="200"/>
        <w:outlineLvl w:val="0"/>
        <w:rPr>
          <w:rFonts w:hint="eastAsia" w:ascii="宋体" w:hAnsi="宋体" w:cs="宋体"/>
          <w:color w:val="000000"/>
          <w:sz w:val="24"/>
          <w:szCs w:val="24"/>
        </w:rPr>
      </w:pPr>
      <w:bookmarkStart w:id="456" w:name="_Toc10876"/>
      <w:bookmarkStart w:id="457" w:name="_Toc11681"/>
      <w:bookmarkStart w:id="458" w:name="_Toc28553"/>
      <w:bookmarkStart w:id="459" w:name="_Toc14348"/>
      <w:bookmarkStart w:id="460" w:name="_Toc24772"/>
      <w:bookmarkStart w:id="461" w:name="_Toc13748"/>
      <w:r>
        <w:rPr>
          <w:rFonts w:hint="eastAsia" w:ascii="宋体" w:hAnsi="宋体" w:cs="宋体"/>
          <w:color w:val="000000"/>
          <w:sz w:val="24"/>
          <w:szCs w:val="24"/>
        </w:rPr>
        <w:t>12.4 工程进度款支付</w:t>
      </w:r>
      <w:bookmarkEnd w:id="456"/>
      <w:bookmarkEnd w:id="457"/>
      <w:bookmarkEnd w:id="458"/>
      <w:bookmarkEnd w:id="459"/>
      <w:bookmarkEnd w:id="460"/>
      <w:bookmarkEnd w:id="461"/>
      <w:r>
        <w:rPr>
          <w:rFonts w:hint="eastAsia" w:ascii="宋体" w:hAnsi="宋体" w:cs="宋体"/>
          <w:color w:val="000000"/>
          <w:sz w:val="24"/>
          <w:szCs w:val="24"/>
        </w:rPr>
        <w:t xml:space="preserve"> </w:t>
      </w:r>
    </w:p>
    <w:p>
      <w:pPr>
        <w:pStyle w:val="70"/>
        <w:spacing w:line="440" w:lineRule="exact"/>
        <w:ind w:firstLine="480" w:firstLineChars="200"/>
        <w:rPr>
          <w:rFonts w:hint="eastAsia" w:ascii="宋体" w:hAnsi="宋体" w:cs="宋体"/>
          <w:color w:val="000000"/>
          <w:sz w:val="24"/>
          <w:szCs w:val="24"/>
        </w:rPr>
      </w:pPr>
      <w:r>
        <w:rPr>
          <w:rFonts w:hint="eastAsia" w:ascii="宋体" w:hAnsi="宋体" w:cs="宋体"/>
          <w:color w:val="000000"/>
          <w:sz w:val="24"/>
          <w:szCs w:val="24"/>
        </w:rPr>
        <w:t xml:space="preserve">12.4.1 付款周期 </w:t>
      </w:r>
    </w:p>
    <w:p>
      <w:pPr>
        <w:pStyle w:val="70"/>
        <w:keepNext w:val="0"/>
        <w:keepLines w:val="0"/>
        <w:pageBreakBefore w:val="0"/>
        <w:kinsoku/>
        <w:wordWrap/>
        <w:overflowPunct/>
        <w:topLinePunct w:val="0"/>
        <w:autoSpaceDE/>
        <w:autoSpaceDN/>
        <w:bidi w:val="0"/>
        <w:adjustRightInd/>
        <w:snapToGrid/>
        <w:spacing w:line="440" w:lineRule="exact"/>
        <w:ind w:firstLine="480" w:firstLineChars="200"/>
        <w:textAlignment w:val="auto"/>
        <w:rPr>
          <w:rFonts w:hint="eastAsia" w:ascii="宋体" w:hAnsi="宋体" w:cs="宋体"/>
          <w:color w:val="000000"/>
          <w:sz w:val="24"/>
          <w:szCs w:val="24"/>
        </w:rPr>
      </w:pPr>
      <w:r>
        <w:rPr>
          <w:rFonts w:hint="eastAsia" w:ascii="宋体" w:hAnsi="宋体" w:cs="宋体"/>
          <w:color w:val="000000"/>
          <w:sz w:val="24"/>
          <w:szCs w:val="24"/>
        </w:rPr>
        <w:t>关于</w:t>
      </w:r>
      <w:r>
        <w:rPr>
          <w:rFonts w:hint="eastAsia" w:ascii="宋体" w:hAnsi="宋体" w:cs="宋体"/>
          <w:b/>
          <w:color w:val="000000"/>
          <w:sz w:val="24"/>
          <w:szCs w:val="24"/>
        </w:rPr>
        <w:t>付款周期</w:t>
      </w:r>
      <w:r>
        <w:rPr>
          <w:rFonts w:hint="eastAsia" w:ascii="宋体" w:hAnsi="宋体" w:cs="宋体"/>
          <w:color w:val="000000"/>
          <w:sz w:val="24"/>
          <w:szCs w:val="24"/>
        </w:rPr>
        <w:t>的约定：</w:t>
      </w:r>
    </w:p>
    <w:p>
      <w:pPr>
        <w:pStyle w:val="77"/>
        <w:keepNext w:val="0"/>
        <w:keepLines w:val="0"/>
        <w:pageBreakBefore w:val="0"/>
        <w:kinsoku/>
        <w:wordWrap/>
        <w:overflowPunct/>
        <w:topLinePunct w:val="0"/>
        <w:autoSpaceDE/>
        <w:autoSpaceDN/>
        <w:bidi w:val="0"/>
        <w:adjustRightInd/>
        <w:snapToGrid/>
        <w:spacing w:before="0" w:after="0" w:line="440" w:lineRule="exact"/>
        <w:ind w:left="0" w:leftChars="0" w:firstLine="482" w:firstLineChars="200"/>
        <w:jc w:val="left"/>
        <w:textAlignment w:val="auto"/>
        <w:rPr>
          <w:rFonts w:hint="eastAsia" w:ascii="宋体" w:hAnsi="宋体" w:eastAsia="宋体" w:cs="宋体"/>
          <w:b/>
          <w:bCs/>
          <w:color w:val="000000"/>
          <w:kern w:val="2"/>
          <w:sz w:val="24"/>
          <w:szCs w:val="24"/>
          <w:u w:val="single"/>
          <w:lang w:val="en-US" w:eastAsia="zh-CN" w:bidi="ar-SA"/>
        </w:rPr>
      </w:pPr>
      <w:r>
        <w:rPr>
          <w:rFonts w:hint="eastAsia" w:ascii="宋体" w:hAnsi="宋体" w:eastAsia="宋体" w:cs="宋体"/>
          <w:b/>
          <w:bCs/>
          <w:color w:val="000000"/>
          <w:kern w:val="2"/>
          <w:sz w:val="24"/>
          <w:szCs w:val="24"/>
          <w:u w:val="single"/>
          <w:lang w:val="en-US" w:eastAsia="zh-CN" w:bidi="ar-SA"/>
        </w:rPr>
        <w:t>（1）本合同签订后，以承包人进场或签发开工令时间为准一周内，甲方支付签约合同价款（扣除暂列金）的10%（含安全防护、文明施工措施费）；</w:t>
      </w:r>
    </w:p>
    <w:p>
      <w:pPr>
        <w:pStyle w:val="77"/>
        <w:keepNext w:val="0"/>
        <w:keepLines w:val="0"/>
        <w:pageBreakBefore w:val="0"/>
        <w:kinsoku/>
        <w:wordWrap/>
        <w:overflowPunct/>
        <w:topLinePunct w:val="0"/>
        <w:autoSpaceDE/>
        <w:autoSpaceDN/>
        <w:bidi w:val="0"/>
        <w:adjustRightInd/>
        <w:snapToGrid/>
        <w:spacing w:before="0" w:after="0" w:line="440" w:lineRule="exact"/>
        <w:ind w:left="0" w:leftChars="0" w:firstLine="467" w:firstLineChars="194"/>
        <w:jc w:val="left"/>
        <w:textAlignment w:val="auto"/>
        <w:rPr>
          <w:rFonts w:hint="eastAsia" w:ascii="宋体" w:hAnsi="宋体" w:eastAsia="宋体" w:cs="宋体"/>
          <w:b/>
          <w:bCs/>
          <w:color w:val="000000"/>
          <w:kern w:val="2"/>
          <w:sz w:val="24"/>
          <w:szCs w:val="24"/>
          <w:u w:val="single"/>
          <w:lang w:val="en-US" w:eastAsia="zh-CN" w:bidi="ar-SA"/>
        </w:rPr>
      </w:pPr>
      <w:r>
        <w:rPr>
          <w:rFonts w:hint="eastAsia" w:ascii="宋体" w:hAnsi="宋体" w:eastAsia="宋体" w:cs="宋体"/>
          <w:b/>
          <w:bCs/>
          <w:color w:val="000000"/>
          <w:kern w:val="2"/>
          <w:sz w:val="24"/>
          <w:szCs w:val="24"/>
          <w:u w:val="single"/>
          <w:lang w:val="en-US" w:eastAsia="zh-CN" w:bidi="ar-SA"/>
        </w:rPr>
        <w:t>（2）完成本合同约定全部施工内容后，支付至合同价款（扣除暂列金）的60%；</w:t>
      </w:r>
    </w:p>
    <w:p>
      <w:pPr>
        <w:pStyle w:val="77"/>
        <w:keepNext w:val="0"/>
        <w:keepLines w:val="0"/>
        <w:pageBreakBefore w:val="0"/>
        <w:kinsoku/>
        <w:wordWrap/>
        <w:overflowPunct/>
        <w:topLinePunct w:val="0"/>
        <w:autoSpaceDE/>
        <w:autoSpaceDN/>
        <w:bidi w:val="0"/>
        <w:adjustRightInd/>
        <w:snapToGrid/>
        <w:spacing w:before="0" w:after="0" w:line="440" w:lineRule="exact"/>
        <w:ind w:left="0" w:leftChars="0" w:firstLine="482" w:firstLineChars="200"/>
        <w:jc w:val="left"/>
        <w:textAlignment w:val="auto"/>
        <w:rPr>
          <w:rFonts w:hint="eastAsia" w:ascii="宋体" w:hAnsi="宋体" w:eastAsia="宋体" w:cs="宋体"/>
          <w:b/>
          <w:bCs/>
          <w:color w:val="000000"/>
          <w:kern w:val="2"/>
          <w:sz w:val="24"/>
          <w:szCs w:val="24"/>
          <w:u w:val="single"/>
          <w:lang w:val="en-US" w:eastAsia="zh-CN" w:bidi="ar-SA"/>
        </w:rPr>
      </w:pPr>
      <w:r>
        <w:rPr>
          <w:rFonts w:hint="eastAsia" w:ascii="宋体" w:hAnsi="宋体" w:eastAsia="宋体" w:cs="宋体"/>
          <w:b/>
          <w:bCs/>
          <w:color w:val="000000"/>
          <w:kern w:val="2"/>
          <w:sz w:val="24"/>
          <w:szCs w:val="24"/>
          <w:u w:val="single"/>
          <w:lang w:val="en-US" w:eastAsia="zh-CN" w:bidi="ar-SA"/>
        </w:rPr>
        <w:t>（3）本合同工程经建设主管部门验收合格后，支付至合同价款（扣除暂列金）的80%；</w:t>
      </w:r>
    </w:p>
    <w:p>
      <w:pPr>
        <w:pStyle w:val="77"/>
        <w:keepNext w:val="0"/>
        <w:keepLines w:val="0"/>
        <w:pageBreakBefore w:val="0"/>
        <w:kinsoku/>
        <w:wordWrap/>
        <w:overflowPunct/>
        <w:topLinePunct w:val="0"/>
        <w:autoSpaceDE/>
        <w:autoSpaceDN/>
        <w:bidi w:val="0"/>
        <w:adjustRightInd/>
        <w:snapToGrid/>
        <w:spacing w:before="0" w:after="0" w:line="440" w:lineRule="exact"/>
        <w:ind w:left="0" w:leftChars="0" w:firstLine="467" w:firstLineChars="194"/>
        <w:jc w:val="left"/>
        <w:textAlignment w:val="auto"/>
        <w:rPr>
          <w:rFonts w:hint="eastAsia" w:ascii="宋体" w:hAnsi="宋体" w:eastAsia="宋体" w:cs="宋体"/>
          <w:b/>
          <w:bCs/>
          <w:color w:val="000000"/>
          <w:kern w:val="2"/>
          <w:sz w:val="24"/>
          <w:szCs w:val="24"/>
          <w:u w:val="single"/>
          <w:lang w:val="en-US" w:eastAsia="zh-CN" w:bidi="ar-SA"/>
        </w:rPr>
      </w:pPr>
      <w:r>
        <w:rPr>
          <w:rFonts w:hint="eastAsia" w:ascii="宋体" w:hAnsi="宋体" w:eastAsia="宋体" w:cs="宋体"/>
          <w:b/>
          <w:bCs/>
          <w:color w:val="000000"/>
          <w:kern w:val="2"/>
          <w:sz w:val="24"/>
          <w:szCs w:val="24"/>
          <w:u w:val="single"/>
          <w:lang w:val="en-US" w:eastAsia="zh-CN" w:bidi="ar-SA"/>
        </w:rPr>
        <w:t>（4）本合同工程结算审计完成并移交工程竣工资料后，支付至审计结果的97%；</w:t>
      </w:r>
    </w:p>
    <w:p>
      <w:pPr>
        <w:pStyle w:val="77"/>
        <w:keepNext w:val="0"/>
        <w:keepLines w:val="0"/>
        <w:pageBreakBefore w:val="0"/>
        <w:kinsoku/>
        <w:wordWrap/>
        <w:overflowPunct/>
        <w:topLinePunct w:val="0"/>
        <w:autoSpaceDE/>
        <w:autoSpaceDN/>
        <w:bidi w:val="0"/>
        <w:adjustRightInd/>
        <w:snapToGrid/>
        <w:spacing w:before="0" w:after="0" w:line="440" w:lineRule="exact"/>
        <w:ind w:left="0" w:leftChars="0" w:firstLine="482" w:firstLineChars="200"/>
        <w:jc w:val="left"/>
        <w:textAlignment w:val="auto"/>
        <w:rPr>
          <w:rFonts w:hint="eastAsia" w:ascii="宋体" w:hAnsi="宋体" w:cs="宋体"/>
          <w:b/>
          <w:color w:val="000000"/>
          <w:sz w:val="24"/>
        </w:rPr>
      </w:pPr>
      <w:r>
        <w:rPr>
          <w:rFonts w:hint="eastAsia" w:ascii="宋体" w:hAnsi="宋体" w:eastAsia="宋体" w:cs="宋体"/>
          <w:b/>
          <w:bCs/>
          <w:color w:val="000000"/>
          <w:kern w:val="2"/>
          <w:sz w:val="24"/>
          <w:szCs w:val="24"/>
          <w:u w:val="single"/>
          <w:lang w:val="en-US" w:eastAsia="zh-CN" w:bidi="ar-SA"/>
        </w:rPr>
        <w:t>（5）缺陷责任期满并验收合格后支付剩余3%。</w:t>
      </w:r>
    </w:p>
    <w:p>
      <w:pPr>
        <w:pStyle w:val="77"/>
        <w:keepNext w:val="0"/>
        <w:keepLines w:val="0"/>
        <w:pageBreakBefore w:val="0"/>
        <w:kinsoku/>
        <w:wordWrap/>
        <w:overflowPunct/>
        <w:topLinePunct w:val="0"/>
        <w:autoSpaceDE/>
        <w:autoSpaceDN/>
        <w:bidi w:val="0"/>
        <w:adjustRightInd/>
        <w:snapToGrid/>
        <w:spacing w:before="0" w:after="0" w:line="440" w:lineRule="exact"/>
        <w:ind w:left="0" w:leftChars="0" w:firstLine="480" w:firstLineChars="200"/>
        <w:jc w:val="left"/>
        <w:textAlignment w:val="auto"/>
        <w:rPr>
          <w:rFonts w:hint="eastAsia" w:ascii="宋体" w:hAnsi="宋体" w:cs="宋体"/>
          <w:color w:val="000000"/>
          <w:sz w:val="24"/>
        </w:rPr>
      </w:pPr>
      <w:r>
        <w:rPr>
          <w:rFonts w:hint="eastAsia" w:ascii="宋体" w:hAnsi="宋体" w:cs="宋体"/>
          <w:color w:val="000000"/>
          <w:sz w:val="24"/>
        </w:rPr>
        <w:t>每笔工程款支付前，需承包人向发包人进行付款申请，并经监理方、建设方、区城投公司三方审核同意后，方可进行支付。</w:t>
      </w:r>
    </w:p>
    <w:p>
      <w:pPr>
        <w:pStyle w:val="70"/>
        <w:keepNext w:val="0"/>
        <w:keepLines w:val="0"/>
        <w:pageBreakBefore w:val="0"/>
        <w:kinsoku/>
        <w:wordWrap/>
        <w:overflowPunct/>
        <w:topLinePunct w:val="0"/>
        <w:autoSpaceDE/>
        <w:autoSpaceDN/>
        <w:bidi w:val="0"/>
        <w:adjustRightInd/>
        <w:snapToGrid/>
        <w:spacing w:line="440" w:lineRule="exact"/>
        <w:ind w:firstLine="480" w:firstLineChars="200"/>
        <w:textAlignment w:val="auto"/>
        <w:rPr>
          <w:rFonts w:hint="eastAsia" w:ascii="宋体" w:hAnsi="宋体" w:cs="宋体"/>
          <w:color w:val="000000"/>
          <w:sz w:val="24"/>
          <w:szCs w:val="24"/>
        </w:rPr>
      </w:pPr>
      <w:r>
        <w:rPr>
          <w:rFonts w:hint="eastAsia" w:ascii="宋体" w:hAnsi="宋体" w:cs="宋体"/>
          <w:color w:val="000000"/>
          <w:sz w:val="24"/>
          <w:szCs w:val="24"/>
        </w:rPr>
        <w:t xml:space="preserve">12.4.2 进度付款申请单的编制 </w:t>
      </w:r>
    </w:p>
    <w:p>
      <w:pPr>
        <w:pStyle w:val="70"/>
        <w:spacing w:line="440" w:lineRule="exact"/>
        <w:ind w:firstLine="480" w:firstLineChars="200"/>
        <w:rPr>
          <w:rFonts w:hint="eastAsia" w:ascii="宋体" w:hAnsi="宋体" w:cs="宋体"/>
          <w:color w:val="000000"/>
          <w:sz w:val="24"/>
          <w:szCs w:val="24"/>
        </w:rPr>
      </w:pPr>
      <w:r>
        <w:rPr>
          <w:rFonts w:hint="eastAsia" w:ascii="宋体" w:hAnsi="宋体" w:cs="宋体"/>
          <w:color w:val="000000"/>
          <w:sz w:val="24"/>
          <w:szCs w:val="24"/>
        </w:rPr>
        <w:t>关于进度付款申请单编制的约定：</w:t>
      </w:r>
      <w:r>
        <w:rPr>
          <w:rFonts w:hint="eastAsia" w:ascii="宋体" w:hAnsi="宋体" w:cs="宋体"/>
          <w:color w:val="000000"/>
          <w:sz w:val="24"/>
          <w:szCs w:val="24"/>
          <w:u w:val="single"/>
        </w:rPr>
        <w:t xml:space="preserve"> 按通用条款规定执行</w:t>
      </w:r>
      <w:r>
        <w:rPr>
          <w:rFonts w:hint="eastAsia" w:ascii="宋体" w:hAnsi="宋体" w:cs="宋体"/>
          <w:color w:val="000000"/>
          <w:sz w:val="24"/>
          <w:szCs w:val="24"/>
        </w:rPr>
        <w:t xml:space="preserve">。 </w:t>
      </w:r>
    </w:p>
    <w:p>
      <w:pPr>
        <w:pStyle w:val="70"/>
        <w:spacing w:line="440" w:lineRule="exact"/>
        <w:ind w:firstLine="480" w:firstLineChars="200"/>
        <w:rPr>
          <w:rFonts w:hint="eastAsia" w:ascii="宋体" w:hAnsi="宋体" w:cs="宋体"/>
          <w:color w:val="000000"/>
          <w:sz w:val="24"/>
          <w:szCs w:val="24"/>
        </w:rPr>
      </w:pPr>
      <w:r>
        <w:rPr>
          <w:rFonts w:hint="eastAsia" w:ascii="宋体" w:hAnsi="宋体" w:cs="宋体"/>
          <w:color w:val="000000"/>
          <w:sz w:val="24"/>
          <w:szCs w:val="24"/>
        </w:rPr>
        <w:t xml:space="preserve">12.4.3 进度付款申请单的提交 </w:t>
      </w:r>
    </w:p>
    <w:p>
      <w:pPr>
        <w:pStyle w:val="70"/>
        <w:spacing w:line="440" w:lineRule="exact"/>
        <w:ind w:firstLine="480" w:firstLineChars="200"/>
        <w:rPr>
          <w:rFonts w:hint="eastAsia" w:ascii="宋体" w:hAnsi="宋体" w:cs="宋体"/>
          <w:color w:val="000000"/>
          <w:sz w:val="24"/>
          <w:szCs w:val="24"/>
        </w:rPr>
      </w:pPr>
      <w:r>
        <w:rPr>
          <w:rFonts w:hint="eastAsia" w:ascii="宋体" w:hAnsi="宋体" w:cs="宋体"/>
          <w:color w:val="000000"/>
          <w:sz w:val="24"/>
          <w:szCs w:val="24"/>
        </w:rPr>
        <w:t>（1）单价合同进度付款申请单提交的约定：</w:t>
      </w:r>
      <w:r>
        <w:rPr>
          <w:rFonts w:hint="eastAsia" w:ascii="宋体" w:hAnsi="宋体" w:cs="宋体"/>
          <w:color w:val="000000"/>
          <w:sz w:val="24"/>
          <w:szCs w:val="24"/>
          <w:u w:val="single"/>
        </w:rPr>
        <w:t>按合同付款约定执行</w:t>
      </w:r>
    </w:p>
    <w:p>
      <w:pPr>
        <w:pStyle w:val="70"/>
        <w:spacing w:line="440" w:lineRule="exact"/>
        <w:ind w:firstLine="480" w:firstLineChars="200"/>
        <w:rPr>
          <w:rFonts w:hint="eastAsia" w:ascii="宋体" w:hAnsi="宋体" w:cs="宋体"/>
          <w:color w:val="000000"/>
          <w:sz w:val="24"/>
          <w:szCs w:val="24"/>
          <w:u w:val="single"/>
        </w:rPr>
      </w:pPr>
      <w:r>
        <w:rPr>
          <w:rFonts w:hint="eastAsia" w:ascii="宋体" w:hAnsi="宋体" w:cs="宋体"/>
          <w:color w:val="000000"/>
          <w:sz w:val="24"/>
          <w:szCs w:val="24"/>
        </w:rPr>
        <w:t>（2）总价合同进度付款申请单提交的约定：</w:t>
      </w:r>
      <w:r>
        <w:rPr>
          <w:rFonts w:hint="eastAsia" w:ascii="宋体" w:hAnsi="宋体" w:cs="宋体"/>
          <w:color w:val="000000"/>
          <w:sz w:val="24"/>
          <w:szCs w:val="24"/>
          <w:u w:val="single"/>
        </w:rPr>
        <w:t xml:space="preserve">  /  </w:t>
      </w:r>
      <w:r>
        <w:rPr>
          <w:rFonts w:hint="eastAsia" w:ascii="宋体" w:hAnsi="宋体" w:cs="宋体"/>
          <w:color w:val="000000"/>
          <w:sz w:val="24"/>
          <w:szCs w:val="24"/>
        </w:rPr>
        <w:t>。</w:t>
      </w:r>
    </w:p>
    <w:p>
      <w:pPr>
        <w:pStyle w:val="70"/>
        <w:spacing w:line="440" w:lineRule="exact"/>
        <w:ind w:firstLine="480" w:firstLineChars="200"/>
        <w:rPr>
          <w:rFonts w:hint="eastAsia" w:ascii="宋体" w:hAnsi="宋体" w:cs="宋体"/>
          <w:color w:val="000000"/>
          <w:sz w:val="24"/>
          <w:szCs w:val="24"/>
        </w:rPr>
      </w:pPr>
      <w:r>
        <w:rPr>
          <w:rFonts w:hint="eastAsia" w:ascii="宋体" w:hAnsi="宋体" w:cs="宋体"/>
          <w:color w:val="000000"/>
          <w:sz w:val="24"/>
          <w:szCs w:val="24"/>
        </w:rPr>
        <w:t>（3）其他价格形式合同进度付款申请单提交的约定：</w:t>
      </w:r>
      <w:r>
        <w:rPr>
          <w:rFonts w:hint="eastAsia" w:ascii="宋体" w:hAnsi="宋体" w:cs="宋体"/>
          <w:color w:val="000000"/>
          <w:sz w:val="24"/>
          <w:szCs w:val="24"/>
          <w:u w:val="single"/>
        </w:rPr>
        <w:t xml:space="preserve">      /      </w:t>
      </w:r>
      <w:r>
        <w:rPr>
          <w:rFonts w:hint="eastAsia" w:ascii="宋体" w:hAnsi="宋体" w:cs="宋体"/>
          <w:color w:val="000000"/>
          <w:sz w:val="24"/>
          <w:szCs w:val="24"/>
        </w:rPr>
        <w:t xml:space="preserve">。  </w:t>
      </w:r>
    </w:p>
    <w:p>
      <w:pPr>
        <w:pStyle w:val="70"/>
        <w:spacing w:line="440" w:lineRule="exact"/>
        <w:ind w:firstLine="480" w:firstLineChars="200"/>
        <w:rPr>
          <w:rFonts w:hint="eastAsia" w:ascii="宋体" w:hAnsi="宋体" w:cs="宋体"/>
          <w:color w:val="000000"/>
          <w:sz w:val="24"/>
          <w:szCs w:val="24"/>
        </w:rPr>
      </w:pPr>
      <w:r>
        <w:rPr>
          <w:rFonts w:hint="eastAsia" w:ascii="宋体" w:hAnsi="宋体" w:cs="宋体"/>
          <w:color w:val="000000"/>
          <w:sz w:val="24"/>
          <w:szCs w:val="24"/>
        </w:rPr>
        <w:t xml:space="preserve">12.4.4 进度款审核和支付 </w:t>
      </w:r>
    </w:p>
    <w:p>
      <w:pPr>
        <w:pStyle w:val="70"/>
        <w:spacing w:line="440" w:lineRule="exact"/>
        <w:ind w:firstLine="480" w:firstLineChars="200"/>
        <w:rPr>
          <w:rFonts w:hint="eastAsia" w:ascii="宋体" w:hAnsi="宋体" w:cs="宋体"/>
          <w:color w:val="000000"/>
          <w:sz w:val="24"/>
          <w:szCs w:val="24"/>
        </w:rPr>
      </w:pPr>
      <w:r>
        <w:rPr>
          <w:rFonts w:hint="eastAsia" w:ascii="宋体" w:hAnsi="宋体" w:cs="宋体"/>
          <w:color w:val="000000"/>
          <w:sz w:val="24"/>
          <w:szCs w:val="24"/>
        </w:rPr>
        <w:t>（1）监理人审查并报送发包人的期限：</w:t>
      </w:r>
      <w:r>
        <w:rPr>
          <w:rFonts w:hint="eastAsia" w:ascii="宋体" w:hAnsi="宋体" w:cs="宋体"/>
          <w:color w:val="000000"/>
          <w:sz w:val="24"/>
          <w:szCs w:val="24"/>
          <w:u w:val="single"/>
        </w:rPr>
        <w:t xml:space="preserve"> 收到申请后7 天内   </w:t>
      </w:r>
      <w:r>
        <w:rPr>
          <w:rFonts w:hint="eastAsia" w:ascii="宋体" w:hAnsi="宋体" w:cs="宋体"/>
          <w:color w:val="000000"/>
          <w:sz w:val="24"/>
          <w:szCs w:val="24"/>
        </w:rPr>
        <w:t xml:space="preserve">。 </w:t>
      </w:r>
    </w:p>
    <w:p>
      <w:pPr>
        <w:pStyle w:val="70"/>
        <w:spacing w:line="440" w:lineRule="exact"/>
        <w:ind w:firstLine="480" w:firstLineChars="200"/>
        <w:rPr>
          <w:rFonts w:hint="eastAsia" w:ascii="宋体" w:hAnsi="宋体" w:cs="宋体"/>
          <w:color w:val="000000"/>
          <w:sz w:val="24"/>
          <w:szCs w:val="24"/>
        </w:rPr>
      </w:pPr>
      <w:r>
        <w:rPr>
          <w:rFonts w:hint="eastAsia" w:ascii="宋体" w:hAnsi="宋体" w:cs="宋体"/>
          <w:color w:val="000000"/>
          <w:sz w:val="24"/>
          <w:szCs w:val="24"/>
        </w:rPr>
        <w:t>发包人完成审批并签发进度款支付证书的期限：</w:t>
      </w:r>
      <w:r>
        <w:rPr>
          <w:rFonts w:hint="eastAsia" w:ascii="宋体" w:hAnsi="宋体" w:cs="宋体"/>
          <w:color w:val="000000"/>
          <w:sz w:val="24"/>
          <w:szCs w:val="24"/>
          <w:u w:val="single"/>
        </w:rPr>
        <w:t xml:space="preserve">   /     </w:t>
      </w:r>
      <w:r>
        <w:rPr>
          <w:rFonts w:hint="eastAsia" w:ascii="宋体" w:hAnsi="宋体" w:cs="宋体"/>
          <w:color w:val="000000"/>
          <w:sz w:val="24"/>
          <w:szCs w:val="24"/>
        </w:rPr>
        <w:t xml:space="preserve">。     </w:t>
      </w:r>
    </w:p>
    <w:p>
      <w:pPr>
        <w:pStyle w:val="70"/>
        <w:spacing w:line="440" w:lineRule="exact"/>
        <w:ind w:firstLine="480" w:firstLineChars="200"/>
        <w:rPr>
          <w:rFonts w:hint="eastAsia" w:ascii="宋体" w:hAnsi="宋体" w:cs="宋体"/>
          <w:color w:val="000000"/>
          <w:sz w:val="24"/>
          <w:szCs w:val="24"/>
        </w:rPr>
      </w:pPr>
      <w:r>
        <w:rPr>
          <w:rFonts w:hint="eastAsia" w:ascii="宋体" w:hAnsi="宋体" w:cs="宋体"/>
          <w:color w:val="000000"/>
          <w:sz w:val="24"/>
          <w:szCs w:val="24"/>
        </w:rPr>
        <w:t>（2）发包人支付进度款的期限：</w:t>
      </w:r>
      <w:r>
        <w:rPr>
          <w:rFonts w:hint="eastAsia" w:ascii="宋体" w:hAnsi="宋体" w:cs="宋体"/>
          <w:color w:val="000000"/>
          <w:sz w:val="24"/>
          <w:szCs w:val="24"/>
          <w:u w:val="single"/>
        </w:rPr>
        <w:t xml:space="preserve">  14 天  </w:t>
      </w:r>
      <w:r>
        <w:rPr>
          <w:rFonts w:hint="eastAsia" w:ascii="宋体" w:hAnsi="宋体" w:cs="宋体"/>
          <w:color w:val="000000"/>
          <w:sz w:val="24"/>
          <w:szCs w:val="24"/>
        </w:rPr>
        <w:t xml:space="preserve">。 </w:t>
      </w:r>
    </w:p>
    <w:p>
      <w:pPr>
        <w:pStyle w:val="70"/>
        <w:spacing w:line="440" w:lineRule="exact"/>
        <w:ind w:firstLine="480" w:firstLineChars="200"/>
        <w:rPr>
          <w:rFonts w:hint="eastAsia" w:ascii="宋体" w:hAnsi="宋体" w:cs="宋体"/>
          <w:color w:val="000000"/>
          <w:sz w:val="24"/>
          <w:szCs w:val="24"/>
        </w:rPr>
      </w:pPr>
      <w:r>
        <w:rPr>
          <w:rFonts w:hint="eastAsia" w:ascii="宋体" w:hAnsi="宋体" w:cs="宋体"/>
          <w:color w:val="000000"/>
          <w:sz w:val="24"/>
          <w:szCs w:val="24"/>
        </w:rPr>
        <w:t>发包人逾期支付进度款的违约金的计算方式：</w:t>
      </w:r>
      <w:r>
        <w:rPr>
          <w:rFonts w:hint="eastAsia" w:ascii="宋体" w:hAnsi="宋体" w:cs="宋体"/>
          <w:color w:val="000000"/>
          <w:sz w:val="24"/>
          <w:szCs w:val="24"/>
          <w:u w:val="single"/>
        </w:rPr>
        <w:t xml:space="preserve">  /    </w:t>
      </w:r>
      <w:r>
        <w:rPr>
          <w:rFonts w:hint="eastAsia" w:ascii="宋体" w:hAnsi="宋体" w:cs="宋体"/>
          <w:color w:val="000000"/>
          <w:sz w:val="24"/>
          <w:szCs w:val="24"/>
        </w:rPr>
        <w:t xml:space="preserve"> 。 </w:t>
      </w:r>
    </w:p>
    <w:p>
      <w:pPr>
        <w:pStyle w:val="70"/>
        <w:spacing w:line="440" w:lineRule="exact"/>
        <w:ind w:firstLine="480" w:firstLineChars="200"/>
        <w:rPr>
          <w:rFonts w:hint="eastAsia" w:ascii="宋体" w:hAnsi="宋体" w:cs="宋体"/>
          <w:color w:val="000000"/>
          <w:sz w:val="24"/>
          <w:szCs w:val="24"/>
        </w:rPr>
      </w:pPr>
      <w:r>
        <w:rPr>
          <w:rFonts w:hint="eastAsia" w:ascii="宋体" w:hAnsi="宋体" w:cs="宋体"/>
          <w:color w:val="000000"/>
          <w:sz w:val="24"/>
          <w:szCs w:val="24"/>
        </w:rPr>
        <w:t xml:space="preserve">12.4.6 支付分解表的编制 </w:t>
      </w:r>
    </w:p>
    <w:p>
      <w:pPr>
        <w:pStyle w:val="70"/>
        <w:spacing w:line="440" w:lineRule="exact"/>
        <w:ind w:firstLine="480" w:firstLineChars="200"/>
        <w:rPr>
          <w:rFonts w:hint="eastAsia" w:ascii="宋体" w:hAnsi="宋体" w:cs="宋体"/>
          <w:color w:val="000000"/>
          <w:sz w:val="24"/>
          <w:szCs w:val="24"/>
        </w:rPr>
      </w:pPr>
      <w:r>
        <w:rPr>
          <w:rFonts w:hint="eastAsia" w:ascii="宋体" w:hAnsi="宋体" w:cs="宋体"/>
          <w:color w:val="000000"/>
          <w:sz w:val="24"/>
          <w:szCs w:val="24"/>
        </w:rPr>
        <w:t xml:space="preserve">（1）总价合同支付分解表的编制与审批： 按通用条款执行。 </w:t>
      </w:r>
    </w:p>
    <w:p>
      <w:pPr>
        <w:pStyle w:val="70"/>
        <w:spacing w:line="440" w:lineRule="exact"/>
        <w:ind w:firstLine="480" w:firstLineChars="200"/>
        <w:rPr>
          <w:rFonts w:hint="eastAsia" w:ascii="宋体" w:hAnsi="宋体" w:cs="宋体"/>
          <w:color w:val="000000"/>
          <w:sz w:val="24"/>
          <w:szCs w:val="24"/>
        </w:rPr>
      </w:pPr>
      <w:r>
        <w:rPr>
          <w:rFonts w:hint="eastAsia" w:ascii="宋体" w:hAnsi="宋体" w:cs="宋体"/>
          <w:color w:val="000000"/>
          <w:sz w:val="24"/>
          <w:szCs w:val="24"/>
        </w:rPr>
        <w:t xml:space="preserve">（2）单价合同的总价项目支付分解表的编制与审批：按通用条款执行。  </w:t>
      </w:r>
    </w:p>
    <w:p>
      <w:pPr>
        <w:pStyle w:val="70"/>
        <w:spacing w:line="440" w:lineRule="exact"/>
        <w:ind w:firstLine="480" w:firstLineChars="200"/>
        <w:rPr>
          <w:rFonts w:hint="eastAsia" w:ascii="宋体" w:hAnsi="宋体" w:cs="宋体"/>
          <w:color w:val="000000"/>
          <w:sz w:val="24"/>
          <w:szCs w:val="24"/>
        </w:rPr>
      </w:pPr>
      <w:r>
        <w:rPr>
          <w:rFonts w:hint="eastAsia" w:ascii="宋体" w:hAnsi="宋体" w:cs="宋体"/>
          <w:color w:val="000000"/>
          <w:sz w:val="24"/>
          <w:szCs w:val="24"/>
        </w:rPr>
        <w:t xml:space="preserve">13. 验收和工程试车 </w:t>
      </w:r>
    </w:p>
    <w:p>
      <w:pPr>
        <w:pStyle w:val="70"/>
        <w:spacing w:line="440" w:lineRule="exact"/>
        <w:ind w:firstLine="480" w:firstLineChars="200"/>
        <w:rPr>
          <w:rFonts w:hint="eastAsia" w:ascii="宋体" w:hAnsi="宋体" w:cs="宋体"/>
          <w:color w:val="000000"/>
          <w:sz w:val="24"/>
          <w:szCs w:val="24"/>
        </w:rPr>
      </w:pPr>
      <w:r>
        <w:rPr>
          <w:rFonts w:hint="eastAsia" w:ascii="宋体" w:hAnsi="宋体" w:cs="宋体"/>
          <w:color w:val="000000"/>
          <w:sz w:val="24"/>
          <w:szCs w:val="24"/>
        </w:rPr>
        <w:t xml:space="preserve">13.1 分部分项工程验收 </w:t>
      </w:r>
    </w:p>
    <w:p>
      <w:pPr>
        <w:pStyle w:val="70"/>
        <w:spacing w:line="440" w:lineRule="exact"/>
        <w:ind w:firstLine="480" w:firstLineChars="200"/>
        <w:rPr>
          <w:rFonts w:hint="eastAsia" w:ascii="宋体" w:hAnsi="宋体" w:cs="宋体"/>
          <w:color w:val="000000"/>
          <w:sz w:val="24"/>
          <w:szCs w:val="24"/>
        </w:rPr>
      </w:pPr>
      <w:r>
        <w:rPr>
          <w:rFonts w:hint="eastAsia" w:ascii="宋体" w:hAnsi="宋体" w:cs="宋体"/>
          <w:color w:val="000000"/>
          <w:sz w:val="24"/>
          <w:szCs w:val="24"/>
        </w:rPr>
        <w:t xml:space="preserve">13.1.2监理人不能按时进行验收时，应提前24小时提交书面延期要求。 </w:t>
      </w:r>
    </w:p>
    <w:p>
      <w:pPr>
        <w:pStyle w:val="70"/>
        <w:spacing w:line="440" w:lineRule="exact"/>
        <w:ind w:firstLine="480" w:firstLineChars="200"/>
        <w:rPr>
          <w:rFonts w:hint="eastAsia" w:ascii="宋体" w:hAnsi="宋体" w:cs="宋体"/>
          <w:color w:val="000000"/>
          <w:sz w:val="24"/>
          <w:szCs w:val="24"/>
        </w:rPr>
      </w:pPr>
      <w:r>
        <w:rPr>
          <w:rFonts w:hint="eastAsia" w:ascii="宋体" w:hAnsi="宋体" w:cs="宋体"/>
          <w:color w:val="000000"/>
          <w:sz w:val="24"/>
          <w:szCs w:val="24"/>
        </w:rPr>
        <w:t xml:space="preserve">关于延期最长不得超过：48 小时。 </w:t>
      </w:r>
    </w:p>
    <w:p>
      <w:pPr>
        <w:pStyle w:val="70"/>
        <w:spacing w:line="440" w:lineRule="exact"/>
        <w:ind w:firstLine="480" w:firstLineChars="200"/>
        <w:rPr>
          <w:rFonts w:hint="eastAsia" w:ascii="宋体" w:hAnsi="宋体" w:cs="宋体"/>
          <w:color w:val="000000"/>
          <w:sz w:val="24"/>
          <w:szCs w:val="24"/>
        </w:rPr>
      </w:pPr>
      <w:r>
        <w:rPr>
          <w:rFonts w:hint="eastAsia" w:ascii="宋体" w:hAnsi="宋体" w:cs="宋体"/>
          <w:color w:val="000000"/>
          <w:sz w:val="24"/>
          <w:szCs w:val="24"/>
        </w:rPr>
        <w:t xml:space="preserve">13.2 竣工验收 </w:t>
      </w:r>
    </w:p>
    <w:p>
      <w:pPr>
        <w:pStyle w:val="70"/>
        <w:spacing w:line="440" w:lineRule="exact"/>
        <w:ind w:firstLine="480" w:firstLineChars="200"/>
        <w:rPr>
          <w:rFonts w:hint="eastAsia" w:ascii="宋体" w:hAnsi="宋体" w:cs="宋体"/>
          <w:color w:val="000000"/>
          <w:sz w:val="24"/>
          <w:szCs w:val="24"/>
        </w:rPr>
      </w:pPr>
      <w:r>
        <w:rPr>
          <w:rFonts w:hint="eastAsia" w:ascii="宋体" w:hAnsi="宋体" w:cs="宋体"/>
          <w:color w:val="000000"/>
          <w:sz w:val="24"/>
          <w:szCs w:val="24"/>
        </w:rPr>
        <w:t xml:space="preserve">13.2.2竣工验收程序 </w:t>
      </w:r>
    </w:p>
    <w:p>
      <w:pPr>
        <w:pStyle w:val="70"/>
        <w:spacing w:line="440" w:lineRule="exact"/>
        <w:ind w:firstLine="480" w:firstLineChars="200"/>
        <w:rPr>
          <w:rFonts w:hint="eastAsia" w:ascii="宋体" w:hAnsi="宋体" w:cs="宋体"/>
          <w:color w:val="000000"/>
          <w:sz w:val="24"/>
          <w:szCs w:val="24"/>
          <w:u w:val="single"/>
        </w:rPr>
      </w:pPr>
      <w:r>
        <w:rPr>
          <w:rFonts w:hint="eastAsia" w:ascii="宋体" w:hAnsi="宋体" w:cs="宋体"/>
          <w:color w:val="000000"/>
          <w:sz w:val="24"/>
          <w:szCs w:val="24"/>
        </w:rPr>
        <w:t>关于竣工验收程序的约定：</w:t>
      </w:r>
      <w:r>
        <w:rPr>
          <w:rFonts w:hint="eastAsia" w:ascii="宋体" w:hAnsi="宋体" w:cs="宋体"/>
          <w:color w:val="000000"/>
          <w:sz w:val="24"/>
          <w:szCs w:val="24"/>
          <w:u w:val="single"/>
        </w:rPr>
        <w:t xml:space="preserve"> ⑴ 在工程完工后40天内承包人将经工程师审核的完整竣工资料（含竣工图）和竣工验收报告各一式四份交工程师，不按时报送按延误工期赔偿办法处理。⑵ 发包人收到完整的竣工验收资料（含竣工图）和竣工验收报告后28天内组织有关单位进行验收，工程竣工验收严格按国家、省、市、部门有关文件执行，并在验收后28天内给予认可或提出修改意见。承包人按要求修改，并承担由自身原因造成修改的费用。⑶ 发包人收到承包人送交的完整的竣工验收资料（含竣工图）和竣工验收报告后28天内不组织验收，或验收后28天内不提出修改意见，视为竣工验收报告已被认可。 ⑷ 工程竣工验收通过，承包人送交完整的竣工验收资料（含竣工图）和竣工验收报告的日期为实际竣工日期。工程按发包人要求修改后通过竣工验收的，实际竣工日期为承包人修改后提请发包人验收的日期。</w:t>
      </w:r>
      <w:r>
        <w:rPr>
          <w:rFonts w:hint="eastAsia" w:ascii="宋体" w:hAnsi="宋体" w:cs="宋体"/>
          <w:color w:val="000000"/>
          <w:sz w:val="24"/>
          <w:szCs w:val="24"/>
        </w:rPr>
        <w:t xml:space="preserve"> </w:t>
      </w:r>
    </w:p>
    <w:p>
      <w:pPr>
        <w:pStyle w:val="70"/>
        <w:spacing w:line="440" w:lineRule="exact"/>
        <w:ind w:firstLine="480" w:firstLineChars="200"/>
        <w:rPr>
          <w:rFonts w:hint="eastAsia" w:ascii="宋体" w:hAnsi="宋体" w:cs="宋体"/>
          <w:color w:val="000000"/>
          <w:sz w:val="24"/>
          <w:szCs w:val="24"/>
        </w:rPr>
      </w:pPr>
      <w:r>
        <w:rPr>
          <w:rFonts w:hint="eastAsia" w:ascii="宋体" w:hAnsi="宋体" w:cs="宋体"/>
          <w:color w:val="000000"/>
          <w:sz w:val="24"/>
          <w:szCs w:val="24"/>
        </w:rPr>
        <w:t>发包人不按照本项约定组织竣工验收、颁发工程接收证书的违约金的计算方法：</w:t>
      </w:r>
      <w:r>
        <w:rPr>
          <w:rFonts w:hint="eastAsia" w:ascii="宋体" w:hAnsi="宋体" w:cs="宋体"/>
          <w:color w:val="000000"/>
          <w:sz w:val="24"/>
          <w:szCs w:val="24"/>
          <w:u w:val="single"/>
        </w:rPr>
        <w:t xml:space="preserve">  /  </w:t>
      </w:r>
      <w:r>
        <w:rPr>
          <w:rFonts w:hint="eastAsia" w:ascii="宋体" w:hAnsi="宋体" w:cs="宋体"/>
          <w:color w:val="000000"/>
          <w:sz w:val="24"/>
          <w:szCs w:val="24"/>
        </w:rPr>
        <w:t xml:space="preserve"> </w:t>
      </w:r>
    </w:p>
    <w:p>
      <w:pPr>
        <w:pStyle w:val="70"/>
        <w:spacing w:line="440" w:lineRule="exact"/>
        <w:ind w:firstLine="480" w:firstLineChars="200"/>
        <w:rPr>
          <w:rFonts w:hint="eastAsia" w:ascii="宋体" w:hAnsi="宋体" w:cs="宋体"/>
          <w:color w:val="000000"/>
          <w:sz w:val="24"/>
          <w:szCs w:val="24"/>
        </w:rPr>
      </w:pPr>
      <w:r>
        <w:rPr>
          <w:rFonts w:hint="eastAsia" w:ascii="宋体" w:hAnsi="宋体" w:cs="宋体"/>
          <w:color w:val="000000"/>
          <w:sz w:val="24"/>
          <w:szCs w:val="24"/>
        </w:rPr>
        <w:t>13.2.5移交、接收全部与部分工程承包人向发包人移交工程的期限：</w:t>
      </w:r>
      <w:r>
        <w:rPr>
          <w:rFonts w:hint="eastAsia" w:ascii="宋体" w:hAnsi="宋体" w:cs="宋体"/>
          <w:color w:val="000000"/>
          <w:sz w:val="24"/>
          <w:szCs w:val="24"/>
          <w:u w:val="single"/>
        </w:rPr>
        <w:t>竣工验收合格之日起7天内。</w:t>
      </w:r>
      <w:r>
        <w:rPr>
          <w:rFonts w:hint="eastAsia" w:ascii="宋体" w:hAnsi="宋体" w:cs="宋体"/>
          <w:color w:val="000000"/>
          <w:sz w:val="24"/>
          <w:szCs w:val="24"/>
        </w:rPr>
        <w:t xml:space="preserve"> </w:t>
      </w:r>
    </w:p>
    <w:p>
      <w:pPr>
        <w:pStyle w:val="70"/>
        <w:spacing w:line="440" w:lineRule="exact"/>
        <w:ind w:firstLine="480" w:firstLineChars="200"/>
        <w:rPr>
          <w:rFonts w:hint="eastAsia" w:ascii="宋体" w:hAnsi="宋体" w:cs="宋体"/>
          <w:color w:val="000000"/>
          <w:sz w:val="24"/>
          <w:szCs w:val="24"/>
        </w:rPr>
      </w:pPr>
      <w:r>
        <w:rPr>
          <w:rFonts w:hint="eastAsia" w:ascii="宋体" w:hAnsi="宋体" w:cs="宋体"/>
          <w:color w:val="000000"/>
          <w:sz w:val="24"/>
          <w:szCs w:val="24"/>
        </w:rPr>
        <w:t>发包人未按本合同约定接收全部或部分工程的，违约金的计算方法为：</w:t>
      </w:r>
      <w:r>
        <w:rPr>
          <w:rFonts w:hint="eastAsia" w:ascii="宋体" w:hAnsi="宋体" w:cs="宋体"/>
          <w:color w:val="000000"/>
          <w:sz w:val="24"/>
          <w:szCs w:val="24"/>
          <w:u w:val="single"/>
        </w:rPr>
        <w:t xml:space="preserve"> / </w:t>
      </w:r>
    </w:p>
    <w:p>
      <w:pPr>
        <w:pStyle w:val="70"/>
        <w:spacing w:line="440" w:lineRule="exact"/>
        <w:ind w:firstLine="480" w:firstLineChars="200"/>
        <w:rPr>
          <w:rFonts w:hint="eastAsia" w:ascii="宋体" w:hAnsi="宋体" w:cs="宋体"/>
          <w:color w:val="000000"/>
          <w:sz w:val="24"/>
          <w:szCs w:val="24"/>
          <w:u w:val="single"/>
        </w:rPr>
      </w:pPr>
      <w:r>
        <w:rPr>
          <w:rFonts w:hint="eastAsia" w:ascii="宋体" w:hAnsi="宋体" w:cs="宋体"/>
          <w:color w:val="000000"/>
          <w:sz w:val="24"/>
          <w:szCs w:val="24"/>
        </w:rPr>
        <w:t>承包人未按时移交工程的，违约金的计算方法为：</w:t>
      </w:r>
      <w:r>
        <w:rPr>
          <w:rFonts w:hint="eastAsia" w:ascii="宋体" w:hAnsi="宋体" w:cs="宋体"/>
          <w:color w:val="000000"/>
          <w:sz w:val="24"/>
          <w:szCs w:val="24"/>
          <w:u w:val="single"/>
        </w:rPr>
        <w:t xml:space="preserve">每逾期一天，处以1000元的违约金。 </w:t>
      </w:r>
    </w:p>
    <w:p>
      <w:pPr>
        <w:pStyle w:val="70"/>
        <w:spacing w:line="440" w:lineRule="exact"/>
        <w:ind w:firstLine="480" w:firstLineChars="200"/>
        <w:rPr>
          <w:rFonts w:hint="eastAsia" w:ascii="宋体" w:hAnsi="宋体" w:cs="宋体"/>
          <w:color w:val="000000"/>
          <w:sz w:val="24"/>
          <w:szCs w:val="24"/>
        </w:rPr>
      </w:pPr>
      <w:r>
        <w:rPr>
          <w:rFonts w:hint="eastAsia" w:ascii="宋体" w:hAnsi="宋体" w:cs="宋体"/>
          <w:color w:val="000000"/>
          <w:sz w:val="24"/>
          <w:szCs w:val="24"/>
        </w:rPr>
        <w:t xml:space="preserve">13.3 工程试车  </w:t>
      </w:r>
    </w:p>
    <w:p>
      <w:pPr>
        <w:pStyle w:val="70"/>
        <w:spacing w:line="440" w:lineRule="exact"/>
        <w:ind w:firstLine="480" w:firstLineChars="200"/>
        <w:rPr>
          <w:rFonts w:hint="eastAsia" w:ascii="宋体" w:hAnsi="宋体" w:cs="宋体"/>
          <w:color w:val="000000"/>
          <w:sz w:val="24"/>
          <w:szCs w:val="24"/>
        </w:rPr>
      </w:pPr>
      <w:r>
        <w:rPr>
          <w:rFonts w:hint="eastAsia" w:ascii="宋体" w:hAnsi="宋体" w:cs="宋体"/>
          <w:color w:val="000000"/>
          <w:sz w:val="24"/>
          <w:szCs w:val="24"/>
        </w:rPr>
        <w:t xml:space="preserve">13.3.1 试车程序 </w:t>
      </w:r>
    </w:p>
    <w:p>
      <w:pPr>
        <w:pStyle w:val="70"/>
        <w:spacing w:line="440" w:lineRule="exact"/>
        <w:ind w:firstLine="480" w:firstLineChars="200"/>
        <w:rPr>
          <w:rFonts w:hint="eastAsia" w:ascii="宋体" w:hAnsi="宋体" w:cs="宋体"/>
          <w:color w:val="000000"/>
          <w:sz w:val="24"/>
          <w:szCs w:val="24"/>
        </w:rPr>
      </w:pPr>
      <w:r>
        <w:rPr>
          <w:rFonts w:hint="eastAsia" w:ascii="宋体" w:hAnsi="宋体" w:cs="宋体"/>
          <w:color w:val="000000"/>
          <w:sz w:val="24"/>
          <w:szCs w:val="24"/>
        </w:rPr>
        <w:t>工程试车内容：</w:t>
      </w:r>
      <w:r>
        <w:rPr>
          <w:rFonts w:hint="eastAsia" w:ascii="宋体" w:hAnsi="宋体" w:cs="宋体"/>
          <w:color w:val="000000"/>
          <w:sz w:val="24"/>
          <w:szCs w:val="24"/>
          <w:u w:val="single"/>
        </w:rPr>
        <w:t>按通用条款执行。</w:t>
      </w:r>
      <w:r>
        <w:rPr>
          <w:rFonts w:hint="eastAsia" w:ascii="宋体" w:hAnsi="宋体" w:cs="宋体"/>
          <w:color w:val="000000"/>
          <w:sz w:val="24"/>
          <w:szCs w:val="24"/>
        </w:rPr>
        <w:t xml:space="preserve"> </w:t>
      </w:r>
    </w:p>
    <w:p>
      <w:pPr>
        <w:pStyle w:val="70"/>
        <w:spacing w:line="440" w:lineRule="exact"/>
        <w:ind w:firstLine="480" w:firstLineChars="200"/>
        <w:rPr>
          <w:rFonts w:hint="eastAsia" w:ascii="宋体" w:hAnsi="宋体" w:cs="宋体"/>
          <w:color w:val="000000"/>
          <w:sz w:val="24"/>
          <w:szCs w:val="24"/>
        </w:rPr>
      </w:pPr>
      <w:r>
        <w:rPr>
          <w:rFonts w:hint="eastAsia" w:ascii="宋体" w:hAnsi="宋体" w:cs="宋体"/>
          <w:color w:val="000000"/>
          <w:sz w:val="24"/>
          <w:szCs w:val="24"/>
        </w:rPr>
        <w:t xml:space="preserve">（1）单机无负荷试车费用由承包人承担； </w:t>
      </w:r>
    </w:p>
    <w:p>
      <w:pPr>
        <w:pStyle w:val="70"/>
        <w:spacing w:line="440" w:lineRule="exact"/>
        <w:ind w:firstLine="480" w:firstLineChars="200"/>
        <w:rPr>
          <w:rFonts w:hint="eastAsia" w:ascii="宋体" w:hAnsi="宋体" w:cs="宋体"/>
          <w:color w:val="000000"/>
          <w:sz w:val="24"/>
          <w:szCs w:val="24"/>
        </w:rPr>
      </w:pPr>
      <w:r>
        <w:rPr>
          <w:rFonts w:hint="eastAsia" w:ascii="宋体" w:hAnsi="宋体" w:cs="宋体"/>
          <w:color w:val="000000"/>
          <w:sz w:val="24"/>
          <w:szCs w:val="24"/>
        </w:rPr>
        <w:t xml:space="preserve">（2）无负荷联动试车费用由承包人承担。 </w:t>
      </w:r>
    </w:p>
    <w:p>
      <w:pPr>
        <w:pStyle w:val="70"/>
        <w:spacing w:line="440" w:lineRule="exact"/>
        <w:ind w:firstLine="480" w:firstLineChars="200"/>
        <w:rPr>
          <w:rFonts w:hint="eastAsia" w:ascii="宋体" w:hAnsi="宋体" w:cs="宋体"/>
          <w:color w:val="000000"/>
          <w:sz w:val="24"/>
          <w:szCs w:val="24"/>
        </w:rPr>
      </w:pPr>
      <w:r>
        <w:rPr>
          <w:rFonts w:hint="eastAsia" w:ascii="宋体" w:hAnsi="宋体" w:cs="宋体"/>
          <w:color w:val="000000"/>
          <w:sz w:val="24"/>
          <w:szCs w:val="24"/>
        </w:rPr>
        <w:t xml:space="preserve">13.3.3 投料试车 </w:t>
      </w:r>
    </w:p>
    <w:p>
      <w:pPr>
        <w:pStyle w:val="70"/>
        <w:spacing w:line="440" w:lineRule="exact"/>
        <w:ind w:firstLine="480" w:firstLineChars="200"/>
        <w:rPr>
          <w:rFonts w:hint="eastAsia" w:ascii="宋体" w:hAnsi="宋体" w:cs="宋体"/>
          <w:color w:val="000000"/>
          <w:sz w:val="24"/>
          <w:szCs w:val="24"/>
        </w:rPr>
      </w:pPr>
      <w:r>
        <w:rPr>
          <w:rFonts w:hint="eastAsia" w:ascii="宋体" w:hAnsi="宋体" w:cs="宋体"/>
          <w:color w:val="000000"/>
          <w:sz w:val="24"/>
          <w:szCs w:val="24"/>
        </w:rPr>
        <w:t>关于投料试车相关事项的约定：</w:t>
      </w:r>
      <w:r>
        <w:rPr>
          <w:rFonts w:hint="eastAsia" w:ascii="宋体" w:hAnsi="宋体" w:cs="宋体"/>
          <w:color w:val="000000"/>
          <w:sz w:val="24"/>
          <w:szCs w:val="24"/>
          <w:u w:val="single"/>
        </w:rPr>
        <w:t>按通用条款执行。</w:t>
      </w:r>
      <w:r>
        <w:rPr>
          <w:rFonts w:hint="eastAsia" w:ascii="宋体" w:hAnsi="宋体" w:cs="宋体"/>
          <w:color w:val="000000"/>
          <w:sz w:val="24"/>
          <w:szCs w:val="24"/>
        </w:rPr>
        <w:t xml:space="preserve"> </w:t>
      </w:r>
    </w:p>
    <w:p>
      <w:pPr>
        <w:pStyle w:val="70"/>
        <w:spacing w:line="440" w:lineRule="exact"/>
        <w:ind w:firstLine="480" w:firstLineChars="200"/>
        <w:rPr>
          <w:rFonts w:hint="eastAsia" w:ascii="宋体" w:hAnsi="宋体" w:cs="宋体"/>
          <w:color w:val="000000"/>
          <w:sz w:val="24"/>
          <w:szCs w:val="24"/>
        </w:rPr>
      </w:pPr>
      <w:r>
        <w:rPr>
          <w:rFonts w:hint="eastAsia" w:ascii="宋体" w:hAnsi="宋体" w:cs="宋体"/>
          <w:color w:val="000000"/>
          <w:sz w:val="24"/>
          <w:szCs w:val="24"/>
        </w:rPr>
        <w:t xml:space="preserve">13.6 竣工退场 </w:t>
      </w:r>
    </w:p>
    <w:p>
      <w:pPr>
        <w:pStyle w:val="70"/>
        <w:spacing w:line="440" w:lineRule="exact"/>
        <w:ind w:firstLine="480" w:firstLineChars="200"/>
        <w:rPr>
          <w:rFonts w:hint="eastAsia" w:ascii="宋体" w:hAnsi="宋体" w:cs="宋体"/>
          <w:color w:val="000000"/>
          <w:sz w:val="24"/>
          <w:szCs w:val="24"/>
        </w:rPr>
      </w:pPr>
      <w:r>
        <w:rPr>
          <w:rFonts w:hint="eastAsia" w:ascii="宋体" w:hAnsi="宋体" w:cs="宋体"/>
          <w:color w:val="000000"/>
          <w:sz w:val="24"/>
          <w:szCs w:val="24"/>
        </w:rPr>
        <w:t xml:space="preserve">13.6.1 竣工退场 </w:t>
      </w:r>
    </w:p>
    <w:p>
      <w:pPr>
        <w:pStyle w:val="70"/>
        <w:spacing w:line="440" w:lineRule="exact"/>
        <w:ind w:firstLine="480" w:firstLineChars="200"/>
        <w:rPr>
          <w:rFonts w:hint="eastAsia" w:ascii="宋体" w:hAnsi="宋体" w:cs="宋体"/>
          <w:color w:val="000000"/>
          <w:sz w:val="24"/>
          <w:szCs w:val="24"/>
        </w:rPr>
      </w:pPr>
      <w:r>
        <w:rPr>
          <w:rFonts w:hint="eastAsia" w:ascii="宋体" w:hAnsi="宋体" w:cs="宋体"/>
          <w:color w:val="000000"/>
          <w:sz w:val="24"/>
          <w:szCs w:val="24"/>
        </w:rPr>
        <w:t>承包人完成竣工退场的期限：</w:t>
      </w:r>
      <w:r>
        <w:rPr>
          <w:rFonts w:hint="eastAsia" w:ascii="宋体" w:hAnsi="宋体" w:cs="宋体"/>
          <w:color w:val="000000"/>
          <w:sz w:val="24"/>
          <w:szCs w:val="24"/>
          <w:u w:val="single"/>
        </w:rPr>
        <w:t>工程竣工验收合格后七天内 。</w:t>
      </w:r>
      <w:r>
        <w:rPr>
          <w:rFonts w:hint="eastAsia" w:ascii="宋体" w:hAnsi="宋体" w:cs="宋体"/>
          <w:color w:val="000000"/>
          <w:sz w:val="24"/>
          <w:szCs w:val="24"/>
        </w:rPr>
        <w:t xml:space="preserve"> </w:t>
      </w:r>
    </w:p>
    <w:p>
      <w:pPr>
        <w:pStyle w:val="70"/>
        <w:spacing w:line="440" w:lineRule="exact"/>
        <w:ind w:firstLine="480" w:firstLineChars="200"/>
        <w:rPr>
          <w:rFonts w:hint="eastAsia" w:ascii="宋体" w:hAnsi="宋体" w:cs="宋体"/>
          <w:color w:val="000000"/>
          <w:sz w:val="24"/>
          <w:szCs w:val="24"/>
        </w:rPr>
      </w:pPr>
      <w:r>
        <w:rPr>
          <w:rFonts w:hint="eastAsia" w:ascii="宋体" w:hAnsi="宋体" w:cs="宋体"/>
          <w:color w:val="000000"/>
          <w:sz w:val="24"/>
          <w:szCs w:val="24"/>
        </w:rPr>
        <w:t xml:space="preserve">14. 竣工结算 </w:t>
      </w:r>
    </w:p>
    <w:p>
      <w:pPr>
        <w:pStyle w:val="70"/>
        <w:spacing w:line="440" w:lineRule="exact"/>
        <w:ind w:firstLine="480" w:firstLineChars="200"/>
        <w:rPr>
          <w:rFonts w:hint="eastAsia" w:ascii="宋体" w:hAnsi="宋体" w:cs="宋体"/>
          <w:color w:val="000000"/>
          <w:sz w:val="24"/>
          <w:szCs w:val="24"/>
        </w:rPr>
      </w:pPr>
      <w:r>
        <w:rPr>
          <w:rFonts w:hint="eastAsia" w:ascii="宋体" w:hAnsi="宋体" w:cs="宋体"/>
          <w:color w:val="000000"/>
          <w:sz w:val="24"/>
          <w:szCs w:val="24"/>
        </w:rPr>
        <w:t xml:space="preserve">14.1 竣工付款申请 </w:t>
      </w:r>
    </w:p>
    <w:p>
      <w:pPr>
        <w:pStyle w:val="70"/>
        <w:spacing w:line="440" w:lineRule="exact"/>
        <w:ind w:firstLine="480" w:firstLineChars="200"/>
        <w:rPr>
          <w:rFonts w:hint="eastAsia" w:ascii="宋体" w:hAnsi="宋体" w:cs="宋体"/>
          <w:color w:val="000000"/>
          <w:sz w:val="24"/>
          <w:szCs w:val="24"/>
        </w:rPr>
      </w:pPr>
      <w:r>
        <w:rPr>
          <w:rFonts w:hint="eastAsia" w:ascii="宋体" w:hAnsi="宋体" w:cs="宋体"/>
          <w:color w:val="000000"/>
          <w:sz w:val="24"/>
          <w:szCs w:val="24"/>
        </w:rPr>
        <w:t>承包人提交竣工付款申请单的期限：</w:t>
      </w:r>
      <w:r>
        <w:rPr>
          <w:rFonts w:hint="eastAsia" w:ascii="宋体" w:hAnsi="宋体" w:cs="宋体"/>
          <w:color w:val="000000"/>
          <w:sz w:val="24"/>
          <w:szCs w:val="24"/>
          <w:u w:val="single"/>
        </w:rPr>
        <w:t>工程竣工验收报告经发包人认可后40日内，承包人向发包人递交完整的竣工结算资料，承包人每延迟一天承担1000元/天的违约金。</w:t>
      </w:r>
      <w:r>
        <w:rPr>
          <w:rFonts w:hint="eastAsia" w:ascii="宋体" w:hAnsi="宋体" w:cs="宋体"/>
          <w:color w:val="000000"/>
          <w:sz w:val="24"/>
          <w:szCs w:val="24"/>
        </w:rPr>
        <w:t xml:space="preserve"> </w:t>
      </w:r>
    </w:p>
    <w:p>
      <w:pPr>
        <w:pStyle w:val="70"/>
        <w:spacing w:line="440" w:lineRule="exact"/>
        <w:ind w:firstLine="480" w:firstLineChars="200"/>
        <w:rPr>
          <w:rFonts w:hint="eastAsia" w:ascii="宋体" w:hAnsi="宋体" w:cs="宋体"/>
          <w:color w:val="000000"/>
          <w:sz w:val="24"/>
          <w:szCs w:val="24"/>
        </w:rPr>
      </w:pPr>
      <w:r>
        <w:rPr>
          <w:rFonts w:hint="eastAsia" w:ascii="宋体" w:hAnsi="宋体" w:cs="宋体"/>
          <w:color w:val="000000"/>
          <w:sz w:val="24"/>
          <w:szCs w:val="24"/>
        </w:rPr>
        <w:t>竣工付款申请单应包括的内容：</w:t>
      </w:r>
      <w:r>
        <w:rPr>
          <w:rFonts w:hint="eastAsia" w:ascii="宋体" w:hAnsi="宋体" w:cs="宋体"/>
          <w:color w:val="000000"/>
          <w:sz w:val="24"/>
          <w:szCs w:val="24"/>
          <w:u w:val="single"/>
        </w:rPr>
        <w:t>按审计部门要求提供所有竣工结算资料，若因承包人提供结算资料不全造成的损失由承包人承担。</w:t>
      </w:r>
    </w:p>
    <w:p>
      <w:pPr>
        <w:pStyle w:val="70"/>
        <w:spacing w:line="440" w:lineRule="exact"/>
        <w:ind w:firstLine="480" w:firstLineChars="200"/>
        <w:rPr>
          <w:rFonts w:hint="eastAsia" w:ascii="宋体" w:hAnsi="宋体" w:cs="宋体"/>
          <w:color w:val="000000"/>
          <w:sz w:val="24"/>
          <w:szCs w:val="24"/>
        </w:rPr>
      </w:pPr>
      <w:r>
        <w:rPr>
          <w:rFonts w:hint="eastAsia" w:ascii="宋体" w:hAnsi="宋体" w:cs="宋体"/>
          <w:color w:val="000000"/>
          <w:sz w:val="24"/>
          <w:szCs w:val="24"/>
        </w:rPr>
        <w:t xml:space="preserve">14.2 竣工结算审核 </w:t>
      </w:r>
    </w:p>
    <w:p>
      <w:pPr>
        <w:pStyle w:val="70"/>
        <w:spacing w:line="440" w:lineRule="exact"/>
        <w:ind w:firstLine="480" w:firstLineChars="200"/>
        <w:rPr>
          <w:rFonts w:hint="eastAsia" w:ascii="宋体" w:hAnsi="宋体" w:cs="宋体"/>
          <w:color w:val="000000"/>
          <w:sz w:val="24"/>
          <w:szCs w:val="24"/>
          <w:u w:val="single"/>
        </w:rPr>
      </w:pPr>
      <w:r>
        <w:rPr>
          <w:rFonts w:hint="eastAsia" w:ascii="宋体" w:hAnsi="宋体" w:cs="宋体"/>
          <w:color w:val="000000"/>
          <w:sz w:val="24"/>
          <w:szCs w:val="24"/>
        </w:rPr>
        <w:t>发包人审批竣工付款申请单的期限：</w:t>
      </w:r>
      <w:r>
        <w:rPr>
          <w:rFonts w:hint="eastAsia" w:ascii="宋体" w:hAnsi="宋体" w:cs="宋体"/>
          <w:color w:val="000000"/>
          <w:sz w:val="24"/>
          <w:szCs w:val="24"/>
          <w:u w:val="single"/>
        </w:rPr>
        <w:t>承包人提供结算资料经审核齐全后40天完成结算审核。</w:t>
      </w:r>
    </w:p>
    <w:p>
      <w:pPr>
        <w:pStyle w:val="70"/>
        <w:spacing w:line="440" w:lineRule="exact"/>
        <w:ind w:firstLine="480" w:firstLineChars="200"/>
        <w:rPr>
          <w:rFonts w:hint="eastAsia" w:ascii="宋体" w:hAnsi="宋体" w:cs="宋体"/>
          <w:color w:val="000000"/>
          <w:sz w:val="24"/>
          <w:szCs w:val="24"/>
        </w:rPr>
      </w:pPr>
      <w:r>
        <w:rPr>
          <w:rFonts w:hint="eastAsia" w:ascii="宋体" w:hAnsi="宋体" w:cs="宋体"/>
          <w:color w:val="000000"/>
          <w:sz w:val="24"/>
          <w:szCs w:val="24"/>
        </w:rPr>
        <w:t>发包人完成竣工付款的期限：</w:t>
      </w:r>
      <w:r>
        <w:rPr>
          <w:rFonts w:hint="eastAsia" w:ascii="宋体" w:hAnsi="宋体" w:cs="宋体"/>
          <w:color w:val="000000"/>
          <w:sz w:val="24"/>
          <w:szCs w:val="24"/>
          <w:u w:val="single"/>
        </w:rPr>
        <w:t>按合同付款约定执行。</w:t>
      </w:r>
    </w:p>
    <w:p>
      <w:pPr>
        <w:pStyle w:val="70"/>
        <w:spacing w:line="440" w:lineRule="exact"/>
        <w:ind w:firstLine="480" w:firstLineChars="200"/>
        <w:rPr>
          <w:rFonts w:hint="eastAsia" w:ascii="宋体" w:hAnsi="宋体" w:cs="宋体"/>
          <w:color w:val="000000"/>
          <w:sz w:val="24"/>
          <w:szCs w:val="24"/>
        </w:rPr>
      </w:pPr>
      <w:r>
        <w:rPr>
          <w:rFonts w:hint="eastAsia" w:ascii="宋体" w:hAnsi="宋体" w:cs="宋体"/>
          <w:color w:val="000000"/>
          <w:sz w:val="24"/>
          <w:szCs w:val="24"/>
        </w:rPr>
        <w:t>关于竣工付款证书异议部分复核的方式和程序：</w:t>
      </w:r>
      <w:r>
        <w:rPr>
          <w:rFonts w:hint="eastAsia" w:ascii="宋体" w:hAnsi="宋体" w:cs="宋体"/>
          <w:color w:val="000000"/>
          <w:sz w:val="24"/>
          <w:szCs w:val="24"/>
          <w:u w:val="single"/>
        </w:rPr>
        <w:t>按通用条款执行。</w:t>
      </w:r>
    </w:p>
    <w:p>
      <w:pPr>
        <w:pStyle w:val="70"/>
        <w:spacing w:line="440" w:lineRule="exact"/>
        <w:ind w:firstLine="480" w:firstLineChars="200"/>
        <w:rPr>
          <w:rFonts w:hint="eastAsia" w:ascii="宋体" w:hAnsi="宋体" w:cs="宋体"/>
          <w:color w:val="000000"/>
          <w:sz w:val="24"/>
          <w:szCs w:val="24"/>
        </w:rPr>
      </w:pPr>
      <w:r>
        <w:rPr>
          <w:rFonts w:hint="eastAsia" w:ascii="宋体" w:hAnsi="宋体" w:cs="宋体"/>
          <w:color w:val="000000"/>
          <w:sz w:val="24"/>
          <w:szCs w:val="24"/>
        </w:rPr>
        <w:t xml:space="preserve">14.4 最终结清 </w:t>
      </w:r>
    </w:p>
    <w:p>
      <w:pPr>
        <w:pStyle w:val="70"/>
        <w:spacing w:line="440" w:lineRule="exact"/>
        <w:ind w:firstLine="480" w:firstLineChars="200"/>
        <w:rPr>
          <w:rFonts w:hint="eastAsia" w:ascii="宋体" w:hAnsi="宋体" w:cs="宋体"/>
          <w:color w:val="000000"/>
          <w:sz w:val="24"/>
          <w:szCs w:val="24"/>
        </w:rPr>
      </w:pPr>
      <w:r>
        <w:rPr>
          <w:rFonts w:hint="eastAsia" w:ascii="宋体" w:hAnsi="宋体" w:cs="宋体"/>
          <w:color w:val="000000"/>
          <w:sz w:val="24"/>
          <w:szCs w:val="24"/>
        </w:rPr>
        <w:t xml:space="preserve">14.4.1 最终结清申请单 </w:t>
      </w:r>
    </w:p>
    <w:p>
      <w:pPr>
        <w:pStyle w:val="70"/>
        <w:spacing w:line="440" w:lineRule="exact"/>
        <w:ind w:firstLine="480" w:firstLineChars="200"/>
        <w:rPr>
          <w:rFonts w:hint="eastAsia" w:ascii="宋体" w:hAnsi="宋体" w:cs="宋体"/>
          <w:color w:val="000000"/>
          <w:sz w:val="24"/>
          <w:szCs w:val="24"/>
        </w:rPr>
      </w:pPr>
      <w:r>
        <w:rPr>
          <w:rFonts w:hint="eastAsia" w:ascii="宋体" w:hAnsi="宋体" w:cs="宋体"/>
          <w:color w:val="000000"/>
          <w:sz w:val="24"/>
          <w:szCs w:val="24"/>
        </w:rPr>
        <w:t>承包人提交最终结清申请单的份数：</w:t>
      </w:r>
      <w:r>
        <w:rPr>
          <w:rFonts w:hint="eastAsia" w:ascii="宋体" w:hAnsi="宋体" w:cs="宋体"/>
          <w:color w:val="000000"/>
          <w:sz w:val="24"/>
          <w:szCs w:val="24"/>
          <w:u w:val="single"/>
        </w:rPr>
        <w:t>四份书面材料及电子材料。</w:t>
      </w:r>
      <w:r>
        <w:rPr>
          <w:rFonts w:hint="eastAsia" w:ascii="宋体" w:hAnsi="宋体" w:cs="宋体"/>
          <w:color w:val="000000"/>
          <w:sz w:val="24"/>
          <w:szCs w:val="24"/>
        </w:rPr>
        <w:t xml:space="preserve"> </w:t>
      </w:r>
    </w:p>
    <w:p>
      <w:pPr>
        <w:pStyle w:val="70"/>
        <w:spacing w:line="440" w:lineRule="exact"/>
        <w:ind w:firstLine="480" w:firstLineChars="200"/>
        <w:rPr>
          <w:rFonts w:hint="eastAsia" w:ascii="宋体" w:hAnsi="宋体" w:cs="宋体"/>
          <w:color w:val="000000"/>
          <w:sz w:val="24"/>
          <w:szCs w:val="24"/>
        </w:rPr>
      </w:pPr>
      <w:r>
        <w:rPr>
          <w:rFonts w:hint="eastAsia" w:ascii="宋体" w:hAnsi="宋体" w:cs="宋体"/>
          <w:color w:val="000000"/>
          <w:sz w:val="24"/>
          <w:szCs w:val="24"/>
        </w:rPr>
        <w:t>承包人提交最终结算申请单的期限：</w:t>
      </w:r>
      <w:r>
        <w:rPr>
          <w:rFonts w:hint="eastAsia" w:ascii="宋体" w:hAnsi="宋体" w:cs="宋体"/>
          <w:color w:val="000000"/>
          <w:sz w:val="24"/>
          <w:szCs w:val="24"/>
          <w:u w:val="single"/>
        </w:rPr>
        <w:t>质保期满且竣工结算经审计部门审定之后。</w:t>
      </w:r>
      <w:r>
        <w:rPr>
          <w:rFonts w:hint="eastAsia" w:ascii="宋体" w:hAnsi="宋体" w:cs="宋体"/>
          <w:color w:val="000000"/>
          <w:sz w:val="24"/>
          <w:szCs w:val="24"/>
        </w:rPr>
        <w:t xml:space="preserve">   </w:t>
      </w:r>
    </w:p>
    <w:p>
      <w:pPr>
        <w:pStyle w:val="70"/>
        <w:spacing w:line="440" w:lineRule="exact"/>
        <w:ind w:firstLine="480" w:firstLineChars="200"/>
        <w:rPr>
          <w:rFonts w:hint="eastAsia" w:ascii="宋体" w:hAnsi="宋体" w:cs="宋体"/>
          <w:color w:val="000000"/>
          <w:sz w:val="24"/>
          <w:szCs w:val="24"/>
        </w:rPr>
      </w:pPr>
      <w:r>
        <w:rPr>
          <w:rFonts w:hint="eastAsia" w:ascii="宋体" w:hAnsi="宋体" w:cs="宋体"/>
          <w:color w:val="000000"/>
          <w:sz w:val="24"/>
          <w:szCs w:val="24"/>
        </w:rPr>
        <w:t xml:space="preserve">14.4.2 最终结清证书和支付  </w:t>
      </w:r>
    </w:p>
    <w:p>
      <w:pPr>
        <w:pStyle w:val="70"/>
        <w:spacing w:line="440" w:lineRule="exact"/>
        <w:ind w:firstLine="480" w:firstLineChars="200"/>
        <w:rPr>
          <w:rFonts w:hint="eastAsia" w:ascii="宋体" w:hAnsi="宋体" w:cs="宋体"/>
          <w:color w:val="000000"/>
          <w:sz w:val="24"/>
          <w:szCs w:val="24"/>
        </w:rPr>
      </w:pPr>
      <w:r>
        <w:rPr>
          <w:rFonts w:hint="eastAsia" w:ascii="宋体" w:hAnsi="宋体" w:cs="宋体"/>
          <w:color w:val="000000"/>
          <w:sz w:val="24"/>
          <w:szCs w:val="24"/>
        </w:rPr>
        <w:t>（1）发包人完成最终结清申请单的审批并颁发最终结清证书的期限：</w:t>
      </w:r>
      <w:r>
        <w:rPr>
          <w:rFonts w:hint="eastAsia" w:ascii="宋体" w:hAnsi="宋体" w:cs="宋体"/>
          <w:color w:val="000000"/>
          <w:sz w:val="24"/>
          <w:szCs w:val="24"/>
          <w:u w:val="single"/>
        </w:rPr>
        <w:t>按合同付款约定执行。</w:t>
      </w:r>
    </w:p>
    <w:p>
      <w:pPr>
        <w:pStyle w:val="70"/>
        <w:spacing w:line="440" w:lineRule="exact"/>
        <w:ind w:firstLine="480" w:firstLineChars="200"/>
        <w:rPr>
          <w:rFonts w:hint="eastAsia" w:ascii="宋体" w:hAnsi="宋体" w:cs="宋体"/>
          <w:color w:val="000000"/>
          <w:sz w:val="24"/>
          <w:szCs w:val="24"/>
        </w:rPr>
      </w:pPr>
      <w:r>
        <w:rPr>
          <w:rFonts w:hint="eastAsia" w:ascii="宋体" w:hAnsi="宋体" w:cs="宋体"/>
          <w:color w:val="000000"/>
          <w:sz w:val="24"/>
          <w:szCs w:val="24"/>
        </w:rPr>
        <w:t>（2）发包人完成支付的期限：</w:t>
      </w:r>
      <w:r>
        <w:rPr>
          <w:rFonts w:hint="eastAsia" w:ascii="宋体" w:hAnsi="宋体" w:cs="宋体"/>
          <w:color w:val="000000"/>
          <w:sz w:val="24"/>
          <w:szCs w:val="24"/>
          <w:u w:val="single"/>
        </w:rPr>
        <w:t>按合同付款约定执行。</w:t>
      </w:r>
      <w:r>
        <w:rPr>
          <w:rFonts w:hint="eastAsia" w:ascii="宋体" w:hAnsi="宋体" w:cs="宋体"/>
          <w:color w:val="000000"/>
          <w:sz w:val="24"/>
          <w:szCs w:val="24"/>
        </w:rPr>
        <w:t xml:space="preserve"> </w:t>
      </w:r>
    </w:p>
    <w:p>
      <w:pPr>
        <w:pStyle w:val="70"/>
        <w:spacing w:line="440" w:lineRule="exact"/>
        <w:ind w:firstLine="480" w:firstLineChars="200"/>
        <w:rPr>
          <w:rFonts w:hint="eastAsia" w:ascii="宋体" w:hAnsi="宋体" w:cs="宋体"/>
          <w:color w:val="000000"/>
          <w:sz w:val="24"/>
          <w:szCs w:val="24"/>
        </w:rPr>
      </w:pPr>
      <w:r>
        <w:rPr>
          <w:rFonts w:hint="eastAsia" w:ascii="宋体" w:hAnsi="宋体" w:cs="宋体"/>
          <w:color w:val="000000"/>
          <w:sz w:val="24"/>
          <w:szCs w:val="24"/>
        </w:rPr>
        <w:t xml:space="preserve">15. 缺陷责任期与保修 </w:t>
      </w:r>
    </w:p>
    <w:p>
      <w:pPr>
        <w:pStyle w:val="70"/>
        <w:spacing w:line="440" w:lineRule="exact"/>
        <w:ind w:firstLine="480" w:firstLineChars="200"/>
        <w:rPr>
          <w:rFonts w:hint="eastAsia" w:ascii="宋体" w:hAnsi="宋体" w:cs="宋体"/>
          <w:color w:val="000000"/>
          <w:sz w:val="24"/>
          <w:szCs w:val="24"/>
        </w:rPr>
      </w:pPr>
      <w:r>
        <w:rPr>
          <w:rFonts w:hint="eastAsia" w:ascii="宋体" w:hAnsi="宋体" w:cs="宋体"/>
          <w:color w:val="000000"/>
          <w:sz w:val="24"/>
          <w:szCs w:val="24"/>
        </w:rPr>
        <w:t xml:space="preserve">15.2缺陷责任期 </w:t>
      </w:r>
    </w:p>
    <w:p>
      <w:pPr>
        <w:pStyle w:val="70"/>
        <w:spacing w:line="440" w:lineRule="exact"/>
        <w:ind w:firstLine="480" w:firstLineChars="200"/>
        <w:rPr>
          <w:rFonts w:hint="eastAsia" w:ascii="宋体" w:hAnsi="宋体" w:cs="宋体"/>
          <w:color w:val="000000"/>
          <w:sz w:val="24"/>
          <w:szCs w:val="24"/>
        </w:rPr>
      </w:pPr>
      <w:r>
        <w:rPr>
          <w:rFonts w:hint="eastAsia" w:ascii="宋体" w:hAnsi="宋体" w:cs="宋体"/>
          <w:color w:val="000000"/>
          <w:sz w:val="24"/>
          <w:szCs w:val="24"/>
        </w:rPr>
        <w:t>缺陷责任期的具体期限：</w:t>
      </w:r>
      <w:r>
        <w:rPr>
          <w:rFonts w:hint="eastAsia" w:ascii="宋体" w:hAnsi="宋体" w:cs="宋体"/>
          <w:color w:val="000000"/>
          <w:sz w:val="24"/>
          <w:szCs w:val="24"/>
          <w:u w:val="single"/>
        </w:rPr>
        <w:t>工程竣工验收合格后 24个月。</w:t>
      </w:r>
      <w:r>
        <w:rPr>
          <w:rFonts w:hint="eastAsia" w:ascii="宋体" w:hAnsi="宋体" w:cs="宋体"/>
          <w:color w:val="000000"/>
          <w:sz w:val="24"/>
          <w:szCs w:val="24"/>
        </w:rPr>
        <w:t xml:space="preserve"> </w:t>
      </w:r>
    </w:p>
    <w:p>
      <w:pPr>
        <w:pStyle w:val="70"/>
        <w:spacing w:line="440" w:lineRule="exact"/>
        <w:ind w:firstLine="480" w:firstLineChars="200"/>
        <w:rPr>
          <w:rFonts w:hint="eastAsia" w:ascii="宋体" w:hAnsi="宋体" w:cs="宋体"/>
          <w:color w:val="000000"/>
          <w:sz w:val="24"/>
          <w:szCs w:val="24"/>
        </w:rPr>
      </w:pPr>
      <w:r>
        <w:rPr>
          <w:rFonts w:hint="eastAsia" w:ascii="宋体" w:hAnsi="宋体" w:cs="宋体"/>
          <w:color w:val="000000"/>
          <w:sz w:val="24"/>
          <w:szCs w:val="24"/>
        </w:rPr>
        <w:t xml:space="preserve">15.3 质量保证金 </w:t>
      </w:r>
    </w:p>
    <w:p>
      <w:pPr>
        <w:pStyle w:val="70"/>
        <w:spacing w:line="440" w:lineRule="exact"/>
        <w:ind w:firstLine="480" w:firstLineChars="200"/>
        <w:rPr>
          <w:rFonts w:hint="eastAsia" w:ascii="宋体" w:hAnsi="宋体" w:cs="宋体"/>
          <w:color w:val="000000"/>
          <w:sz w:val="24"/>
          <w:szCs w:val="24"/>
        </w:rPr>
      </w:pPr>
      <w:r>
        <w:rPr>
          <w:rFonts w:hint="eastAsia" w:ascii="宋体" w:hAnsi="宋体" w:cs="宋体"/>
          <w:color w:val="000000"/>
          <w:sz w:val="24"/>
          <w:szCs w:val="24"/>
        </w:rPr>
        <w:t>关于是否扣留质量保证金的约定：</w:t>
      </w:r>
      <w:r>
        <w:rPr>
          <w:rFonts w:hint="eastAsia" w:ascii="宋体" w:hAnsi="宋体" w:cs="宋体"/>
          <w:color w:val="000000"/>
          <w:sz w:val="24"/>
          <w:szCs w:val="24"/>
          <w:u w:val="single"/>
        </w:rPr>
        <w:t xml:space="preserve">  扣留   </w:t>
      </w:r>
      <w:r>
        <w:rPr>
          <w:rFonts w:hint="eastAsia" w:ascii="宋体" w:hAnsi="宋体" w:cs="宋体"/>
          <w:color w:val="000000"/>
          <w:sz w:val="24"/>
          <w:szCs w:val="24"/>
        </w:rPr>
        <w:t xml:space="preserve">。 </w:t>
      </w:r>
    </w:p>
    <w:p>
      <w:pPr>
        <w:pStyle w:val="70"/>
        <w:spacing w:line="440" w:lineRule="exact"/>
        <w:ind w:firstLine="480" w:firstLineChars="200"/>
        <w:rPr>
          <w:rFonts w:hint="eastAsia" w:ascii="宋体" w:hAnsi="宋体" w:cs="宋体"/>
          <w:color w:val="000000"/>
          <w:sz w:val="24"/>
          <w:szCs w:val="24"/>
        </w:rPr>
      </w:pPr>
      <w:r>
        <w:rPr>
          <w:rFonts w:hint="eastAsia" w:ascii="宋体" w:hAnsi="宋体" w:cs="宋体"/>
          <w:color w:val="000000"/>
          <w:sz w:val="24"/>
          <w:szCs w:val="24"/>
        </w:rPr>
        <w:t xml:space="preserve">15.3.1 承包人提供质量保证金的方式 </w:t>
      </w:r>
    </w:p>
    <w:p>
      <w:pPr>
        <w:pStyle w:val="70"/>
        <w:spacing w:line="440" w:lineRule="exact"/>
        <w:ind w:firstLine="480" w:firstLineChars="200"/>
        <w:rPr>
          <w:rFonts w:hint="eastAsia" w:ascii="宋体" w:hAnsi="宋体" w:cs="宋体"/>
          <w:color w:val="000000"/>
          <w:sz w:val="24"/>
          <w:szCs w:val="24"/>
        </w:rPr>
      </w:pPr>
      <w:r>
        <w:rPr>
          <w:rFonts w:hint="eastAsia" w:ascii="宋体" w:hAnsi="宋体" w:cs="宋体"/>
          <w:color w:val="000000"/>
          <w:sz w:val="24"/>
          <w:szCs w:val="24"/>
        </w:rPr>
        <w:t>质量保证金采用以下第</w:t>
      </w:r>
      <w:r>
        <w:rPr>
          <w:rFonts w:hint="eastAsia" w:ascii="宋体" w:hAnsi="宋体" w:cs="宋体"/>
          <w:color w:val="000000"/>
          <w:sz w:val="24"/>
          <w:szCs w:val="24"/>
          <w:u w:val="single"/>
        </w:rPr>
        <w:t xml:space="preserve">  3  </w:t>
      </w:r>
      <w:r>
        <w:rPr>
          <w:rFonts w:hint="eastAsia" w:ascii="宋体" w:hAnsi="宋体" w:cs="宋体"/>
          <w:color w:val="000000"/>
          <w:sz w:val="24"/>
          <w:szCs w:val="24"/>
        </w:rPr>
        <w:t xml:space="preserve">种方式： </w:t>
      </w:r>
    </w:p>
    <w:p>
      <w:pPr>
        <w:pStyle w:val="70"/>
        <w:spacing w:line="440" w:lineRule="exact"/>
        <w:ind w:firstLine="480" w:firstLineChars="200"/>
        <w:rPr>
          <w:rFonts w:hint="eastAsia" w:ascii="宋体" w:hAnsi="宋体" w:cs="宋体"/>
          <w:color w:val="000000"/>
          <w:sz w:val="24"/>
          <w:szCs w:val="24"/>
        </w:rPr>
      </w:pPr>
      <w:r>
        <w:rPr>
          <w:rFonts w:hint="eastAsia" w:ascii="宋体" w:hAnsi="宋体" w:cs="宋体"/>
          <w:color w:val="000000"/>
          <w:sz w:val="24"/>
          <w:szCs w:val="24"/>
        </w:rPr>
        <w:t>（1）质量保证金保函，保证金额为：</w:t>
      </w:r>
      <w:r>
        <w:rPr>
          <w:rFonts w:hint="eastAsia" w:ascii="宋体" w:hAnsi="宋体" w:cs="宋体"/>
          <w:color w:val="000000"/>
          <w:sz w:val="24"/>
          <w:szCs w:val="24"/>
          <w:u w:val="single"/>
        </w:rPr>
        <w:t xml:space="preserve">  /   </w:t>
      </w:r>
      <w:r>
        <w:rPr>
          <w:rFonts w:hint="eastAsia" w:ascii="宋体" w:hAnsi="宋体" w:cs="宋体"/>
          <w:color w:val="000000"/>
          <w:sz w:val="24"/>
          <w:szCs w:val="24"/>
        </w:rPr>
        <w:t xml:space="preserve">；   </w:t>
      </w:r>
    </w:p>
    <w:p>
      <w:pPr>
        <w:pStyle w:val="70"/>
        <w:spacing w:line="440" w:lineRule="exact"/>
        <w:ind w:firstLine="480" w:firstLineChars="200"/>
        <w:rPr>
          <w:rFonts w:hint="eastAsia" w:ascii="宋体" w:hAnsi="宋体" w:cs="宋体"/>
          <w:color w:val="000000"/>
          <w:sz w:val="24"/>
          <w:szCs w:val="24"/>
        </w:rPr>
      </w:pPr>
      <w:r>
        <w:rPr>
          <w:rFonts w:hint="eastAsia" w:ascii="宋体" w:hAnsi="宋体" w:cs="宋体"/>
          <w:color w:val="000000"/>
          <w:sz w:val="24"/>
          <w:szCs w:val="24"/>
        </w:rPr>
        <w:t>（2）</w:t>
      </w:r>
      <w:r>
        <w:rPr>
          <w:rFonts w:hint="eastAsia" w:ascii="宋体" w:hAnsi="宋体" w:cs="宋体"/>
          <w:color w:val="000000"/>
          <w:sz w:val="24"/>
          <w:szCs w:val="24"/>
          <w:u w:val="single"/>
        </w:rPr>
        <w:t xml:space="preserve">  /   </w:t>
      </w:r>
      <w:r>
        <w:rPr>
          <w:rFonts w:hint="eastAsia" w:ascii="宋体" w:hAnsi="宋体" w:cs="宋体"/>
          <w:color w:val="000000"/>
          <w:sz w:val="24"/>
          <w:szCs w:val="24"/>
        </w:rPr>
        <w:t xml:space="preserve">%的工程款； </w:t>
      </w:r>
    </w:p>
    <w:p>
      <w:pPr>
        <w:pStyle w:val="70"/>
        <w:spacing w:line="440" w:lineRule="exact"/>
        <w:ind w:firstLine="480" w:firstLineChars="200"/>
        <w:rPr>
          <w:rFonts w:hint="eastAsia" w:ascii="宋体" w:hAnsi="宋体" w:cs="宋体"/>
          <w:color w:val="000000"/>
          <w:sz w:val="24"/>
          <w:szCs w:val="24"/>
        </w:rPr>
      </w:pPr>
      <w:r>
        <w:rPr>
          <w:rFonts w:hint="eastAsia" w:ascii="宋体" w:hAnsi="宋体" w:cs="宋体"/>
          <w:color w:val="000000"/>
          <w:sz w:val="24"/>
          <w:szCs w:val="24"/>
        </w:rPr>
        <w:t>（3）其他方式 :</w:t>
      </w:r>
      <w:r>
        <w:rPr>
          <w:rFonts w:hint="eastAsia" w:ascii="宋体" w:hAnsi="宋体" w:cs="宋体"/>
          <w:color w:val="000000"/>
          <w:sz w:val="24"/>
          <w:szCs w:val="24"/>
          <w:u w:val="single"/>
        </w:rPr>
        <w:t>审计部门审定的工程结算价款总额的3%。</w:t>
      </w:r>
    </w:p>
    <w:p>
      <w:pPr>
        <w:pStyle w:val="70"/>
        <w:spacing w:line="440" w:lineRule="exact"/>
        <w:ind w:firstLine="480" w:firstLineChars="200"/>
        <w:rPr>
          <w:rFonts w:hint="eastAsia" w:ascii="宋体" w:hAnsi="宋体" w:cs="宋体"/>
          <w:color w:val="000000"/>
          <w:sz w:val="24"/>
          <w:szCs w:val="24"/>
        </w:rPr>
      </w:pPr>
      <w:r>
        <w:rPr>
          <w:rFonts w:hint="eastAsia" w:ascii="宋体" w:hAnsi="宋体" w:cs="宋体"/>
          <w:color w:val="000000"/>
          <w:sz w:val="24"/>
          <w:szCs w:val="24"/>
        </w:rPr>
        <w:t xml:space="preserve">15.3.2 质量保证金的扣留   </w:t>
      </w:r>
    </w:p>
    <w:p>
      <w:pPr>
        <w:pStyle w:val="70"/>
        <w:spacing w:line="440" w:lineRule="exact"/>
        <w:ind w:firstLine="480" w:firstLineChars="200"/>
        <w:rPr>
          <w:rFonts w:hint="eastAsia" w:ascii="宋体" w:hAnsi="宋体" w:cs="宋体"/>
          <w:color w:val="000000"/>
          <w:sz w:val="24"/>
          <w:szCs w:val="24"/>
        </w:rPr>
      </w:pPr>
      <w:r>
        <w:rPr>
          <w:rFonts w:hint="eastAsia" w:ascii="宋体" w:hAnsi="宋体" w:cs="宋体"/>
          <w:color w:val="000000"/>
          <w:sz w:val="24"/>
          <w:szCs w:val="24"/>
        </w:rPr>
        <w:t>质量保证金的扣留采取以下第（2）种方式：</w:t>
      </w:r>
    </w:p>
    <w:p>
      <w:pPr>
        <w:pStyle w:val="70"/>
        <w:spacing w:line="440" w:lineRule="exact"/>
        <w:ind w:firstLine="480" w:firstLineChars="200"/>
        <w:rPr>
          <w:rFonts w:hint="eastAsia" w:ascii="宋体" w:hAnsi="宋体" w:cs="宋体"/>
          <w:color w:val="000000"/>
          <w:sz w:val="24"/>
          <w:szCs w:val="24"/>
        </w:rPr>
      </w:pPr>
      <w:r>
        <w:rPr>
          <w:rFonts w:hint="eastAsia" w:ascii="宋体" w:hAnsi="宋体" w:cs="宋体"/>
          <w:color w:val="000000"/>
          <w:sz w:val="24"/>
          <w:szCs w:val="24"/>
        </w:rPr>
        <w:t>（1）在支付工程进度款时逐次扣留，在此情形下，质量保证金的计算基数不包括预付款的支付、扣回以及价格调整的金额；</w:t>
      </w:r>
    </w:p>
    <w:p>
      <w:pPr>
        <w:pStyle w:val="70"/>
        <w:spacing w:line="440" w:lineRule="exact"/>
        <w:ind w:firstLine="480" w:firstLineChars="200"/>
        <w:rPr>
          <w:rFonts w:hint="eastAsia" w:ascii="宋体" w:hAnsi="宋体" w:cs="宋体"/>
          <w:color w:val="000000"/>
          <w:sz w:val="24"/>
          <w:szCs w:val="24"/>
        </w:rPr>
      </w:pPr>
      <w:r>
        <w:rPr>
          <w:rFonts w:hint="eastAsia" w:ascii="宋体" w:hAnsi="宋体" w:cs="宋体"/>
          <w:color w:val="000000"/>
          <w:sz w:val="24"/>
          <w:szCs w:val="24"/>
        </w:rPr>
        <w:t>（2）工程竣工结算时一次性扣留质量保证金；</w:t>
      </w:r>
    </w:p>
    <w:p>
      <w:pPr>
        <w:pStyle w:val="70"/>
        <w:spacing w:line="440" w:lineRule="exact"/>
        <w:ind w:firstLine="480" w:firstLineChars="200"/>
        <w:rPr>
          <w:rFonts w:hint="eastAsia" w:ascii="宋体" w:hAnsi="宋体" w:cs="宋体"/>
          <w:color w:val="000000"/>
          <w:sz w:val="24"/>
          <w:szCs w:val="24"/>
        </w:rPr>
      </w:pPr>
      <w:r>
        <w:rPr>
          <w:rFonts w:hint="eastAsia" w:ascii="宋体" w:hAnsi="宋体" w:cs="宋体"/>
          <w:color w:val="000000"/>
          <w:sz w:val="24"/>
          <w:szCs w:val="24"/>
        </w:rPr>
        <w:t>（3）其他扣留方式:</w:t>
      </w:r>
      <w:r>
        <w:rPr>
          <w:rFonts w:hint="eastAsia" w:ascii="宋体" w:hAnsi="宋体" w:cs="宋体"/>
          <w:color w:val="000000"/>
          <w:sz w:val="24"/>
          <w:szCs w:val="24"/>
          <w:u w:val="single"/>
        </w:rPr>
        <w:t xml:space="preserve"> /</w:t>
      </w:r>
      <w:r>
        <w:rPr>
          <w:rFonts w:hint="eastAsia" w:ascii="宋体" w:hAnsi="宋体" w:cs="宋体"/>
          <w:color w:val="000000"/>
          <w:sz w:val="24"/>
          <w:szCs w:val="24"/>
        </w:rPr>
        <w:t xml:space="preserve">。 </w:t>
      </w:r>
    </w:p>
    <w:p>
      <w:pPr>
        <w:pStyle w:val="70"/>
        <w:spacing w:line="440" w:lineRule="exact"/>
        <w:ind w:firstLine="480" w:firstLineChars="200"/>
        <w:rPr>
          <w:rFonts w:hint="eastAsia" w:ascii="宋体" w:hAnsi="宋体" w:cs="宋体"/>
          <w:color w:val="000000"/>
          <w:sz w:val="24"/>
          <w:szCs w:val="24"/>
          <w:u w:val="single"/>
        </w:rPr>
      </w:pPr>
      <w:r>
        <w:rPr>
          <w:rFonts w:hint="eastAsia" w:ascii="宋体" w:hAnsi="宋体" w:cs="宋体"/>
          <w:color w:val="000000"/>
          <w:sz w:val="24"/>
          <w:szCs w:val="24"/>
        </w:rPr>
        <w:t>关于质量保证金的补充约定：</w:t>
      </w:r>
      <w:r>
        <w:rPr>
          <w:rFonts w:hint="eastAsia" w:ascii="宋体" w:hAnsi="宋体" w:cs="宋体"/>
          <w:color w:val="000000"/>
          <w:sz w:val="24"/>
          <w:szCs w:val="24"/>
          <w:u w:val="single"/>
        </w:rPr>
        <w:t>（1）发包人在质量缺陷责任期满且审计结束后 14 天内向承包人退还质保金（无息）。</w:t>
      </w:r>
    </w:p>
    <w:p>
      <w:pPr>
        <w:pStyle w:val="70"/>
        <w:spacing w:line="440" w:lineRule="exact"/>
        <w:ind w:firstLine="480" w:firstLineChars="200"/>
        <w:rPr>
          <w:rFonts w:hint="eastAsia" w:ascii="宋体" w:hAnsi="宋体" w:cs="宋体"/>
          <w:color w:val="000000"/>
          <w:sz w:val="24"/>
          <w:szCs w:val="24"/>
          <w:u w:val="single"/>
        </w:rPr>
      </w:pPr>
      <w:r>
        <w:rPr>
          <w:rFonts w:hint="eastAsia" w:ascii="宋体" w:hAnsi="宋体" w:cs="宋体"/>
          <w:color w:val="000000"/>
          <w:sz w:val="24"/>
          <w:szCs w:val="24"/>
          <w:u w:val="single"/>
        </w:rPr>
        <w:t>（2）发包人在接到承包人返还保证金申请后，应于14天内会同承包人按照合同约定的内容进行核实。如无异议，发包人应当在核实后14天内将保证金返还承包人。逾期未返还的，按照中国人民银行发布的同期同类贷款基准利率支付违约金；逾期支付超过56天的，按照中国人民银行发布的同期同类贷款基准利率的两倍支付违约金。</w:t>
      </w:r>
    </w:p>
    <w:p>
      <w:pPr>
        <w:pStyle w:val="70"/>
        <w:spacing w:line="440" w:lineRule="exact"/>
        <w:ind w:firstLine="480" w:firstLineChars="200"/>
        <w:rPr>
          <w:rFonts w:hint="eastAsia" w:ascii="宋体" w:hAnsi="宋体" w:cs="宋体"/>
          <w:color w:val="000000"/>
          <w:sz w:val="24"/>
          <w:szCs w:val="24"/>
        </w:rPr>
      </w:pPr>
      <w:r>
        <w:rPr>
          <w:rFonts w:hint="eastAsia" w:ascii="宋体" w:hAnsi="宋体" w:cs="宋体"/>
          <w:color w:val="000000"/>
          <w:sz w:val="24"/>
          <w:szCs w:val="24"/>
          <w:u w:val="single"/>
        </w:rPr>
        <w:t>（3）发包人在接到承包人返还保证金申请后14天内不予答复，经催告后14天内仍不予答复，视同认可承包人的返还保证金申请。</w:t>
      </w:r>
      <w:r>
        <w:rPr>
          <w:rFonts w:hint="eastAsia" w:ascii="宋体" w:hAnsi="宋体" w:cs="宋体"/>
          <w:color w:val="000000"/>
          <w:sz w:val="24"/>
          <w:szCs w:val="24"/>
        </w:rPr>
        <w:t xml:space="preserve"> </w:t>
      </w:r>
    </w:p>
    <w:p>
      <w:pPr>
        <w:pStyle w:val="70"/>
        <w:spacing w:line="440" w:lineRule="exact"/>
        <w:ind w:firstLine="480" w:firstLineChars="200"/>
        <w:rPr>
          <w:rFonts w:hint="eastAsia" w:ascii="宋体" w:hAnsi="宋体" w:cs="宋体"/>
          <w:color w:val="000000"/>
          <w:sz w:val="24"/>
          <w:szCs w:val="24"/>
        </w:rPr>
      </w:pPr>
      <w:r>
        <w:rPr>
          <w:rFonts w:hint="eastAsia" w:ascii="宋体" w:hAnsi="宋体" w:cs="宋体"/>
          <w:color w:val="000000"/>
          <w:sz w:val="24"/>
          <w:szCs w:val="24"/>
        </w:rPr>
        <w:t xml:space="preserve">15.4保修 </w:t>
      </w:r>
    </w:p>
    <w:p>
      <w:pPr>
        <w:pStyle w:val="70"/>
        <w:spacing w:line="440" w:lineRule="exact"/>
        <w:ind w:firstLine="480" w:firstLineChars="200"/>
        <w:rPr>
          <w:rFonts w:hint="eastAsia" w:ascii="宋体" w:hAnsi="宋体" w:cs="宋体"/>
          <w:color w:val="000000"/>
          <w:sz w:val="24"/>
          <w:szCs w:val="24"/>
        </w:rPr>
      </w:pPr>
      <w:r>
        <w:rPr>
          <w:rFonts w:hint="eastAsia" w:ascii="宋体" w:hAnsi="宋体" w:cs="宋体"/>
          <w:color w:val="000000"/>
          <w:sz w:val="24"/>
          <w:szCs w:val="24"/>
        </w:rPr>
        <w:t xml:space="preserve">15.4.1 保修责任 </w:t>
      </w:r>
    </w:p>
    <w:p>
      <w:pPr>
        <w:pStyle w:val="70"/>
        <w:spacing w:line="440" w:lineRule="exact"/>
        <w:ind w:firstLine="480" w:firstLineChars="200"/>
        <w:rPr>
          <w:rFonts w:hint="eastAsia" w:ascii="宋体" w:hAnsi="宋体" w:cs="宋体"/>
          <w:color w:val="000000"/>
          <w:sz w:val="24"/>
          <w:szCs w:val="24"/>
        </w:rPr>
      </w:pPr>
      <w:r>
        <w:rPr>
          <w:rFonts w:hint="eastAsia" w:ascii="宋体" w:hAnsi="宋体" w:cs="宋体"/>
          <w:color w:val="000000"/>
          <w:sz w:val="24"/>
          <w:szCs w:val="24"/>
        </w:rPr>
        <w:t>工程保修期为：</w:t>
      </w:r>
      <w:r>
        <w:rPr>
          <w:rFonts w:hint="eastAsia" w:ascii="宋体" w:hAnsi="宋体" w:cs="宋体"/>
          <w:color w:val="000000"/>
          <w:sz w:val="24"/>
          <w:szCs w:val="24"/>
          <w:u w:val="single"/>
        </w:rPr>
        <w:t xml:space="preserve">见工程质量保修书  </w:t>
      </w:r>
      <w:r>
        <w:rPr>
          <w:rFonts w:hint="eastAsia" w:ascii="宋体" w:hAnsi="宋体" w:cs="宋体"/>
          <w:color w:val="000000"/>
          <w:sz w:val="24"/>
          <w:szCs w:val="24"/>
        </w:rPr>
        <w:t xml:space="preserve">。 </w:t>
      </w:r>
    </w:p>
    <w:p>
      <w:pPr>
        <w:pStyle w:val="70"/>
        <w:spacing w:line="440" w:lineRule="exact"/>
        <w:ind w:firstLine="480" w:firstLineChars="200"/>
        <w:rPr>
          <w:rFonts w:hint="eastAsia" w:ascii="宋体" w:hAnsi="宋体" w:cs="宋体"/>
          <w:color w:val="000000"/>
          <w:sz w:val="24"/>
          <w:szCs w:val="24"/>
        </w:rPr>
      </w:pPr>
      <w:r>
        <w:rPr>
          <w:rFonts w:hint="eastAsia" w:ascii="宋体" w:hAnsi="宋体" w:cs="宋体"/>
          <w:color w:val="000000"/>
          <w:sz w:val="24"/>
          <w:szCs w:val="24"/>
        </w:rPr>
        <w:t xml:space="preserve">15.4.3 修复通知  </w:t>
      </w:r>
    </w:p>
    <w:p>
      <w:pPr>
        <w:pStyle w:val="70"/>
        <w:spacing w:line="440" w:lineRule="exact"/>
        <w:ind w:firstLine="480" w:firstLineChars="200"/>
        <w:rPr>
          <w:rFonts w:hint="eastAsia" w:ascii="宋体" w:hAnsi="宋体" w:cs="宋体"/>
          <w:color w:val="000000"/>
          <w:sz w:val="24"/>
          <w:szCs w:val="24"/>
        </w:rPr>
      </w:pPr>
      <w:r>
        <w:rPr>
          <w:rFonts w:hint="eastAsia" w:ascii="宋体" w:hAnsi="宋体" w:cs="宋体"/>
          <w:color w:val="000000"/>
          <w:sz w:val="24"/>
          <w:szCs w:val="24"/>
        </w:rPr>
        <w:t>承包人收到保修通知并到达工程现场的合理时间：</w:t>
      </w:r>
      <w:r>
        <w:rPr>
          <w:rFonts w:hint="eastAsia" w:ascii="宋体" w:hAnsi="宋体" w:cs="宋体"/>
          <w:color w:val="000000"/>
          <w:sz w:val="24"/>
          <w:szCs w:val="24"/>
          <w:u w:val="single"/>
        </w:rPr>
        <w:t>24小时内</w:t>
      </w:r>
      <w:r>
        <w:rPr>
          <w:rFonts w:hint="eastAsia" w:ascii="宋体" w:hAnsi="宋体" w:cs="宋体"/>
          <w:color w:val="000000"/>
          <w:sz w:val="24"/>
          <w:szCs w:val="24"/>
        </w:rPr>
        <w:t xml:space="preserve">。 </w:t>
      </w:r>
    </w:p>
    <w:p>
      <w:pPr>
        <w:pStyle w:val="70"/>
        <w:spacing w:line="440" w:lineRule="exact"/>
        <w:ind w:firstLine="480" w:firstLineChars="200"/>
        <w:rPr>
          <w:rFonts w:hint="eastAsia" w:ascii="宋体" w:hAnsi="宋体" w:cs="宋体"/>
          <w:color w:val="000000"/>
          <w:sz w:val="24"/>
          <w:szCs w:val="24"/>
        </w:rPr>
      </w:pPr>
      <w:r>
        <w:rPr>
          <w:rFonts w:hint="eastAsia" w:ascii="宋体" w:hAnsi="宋体" w:cs="宋体"/>
          <w:color w:val="000000"/>
          <w:sz w:val="24"/>
          <w:szCs w:val="24"/>
        </w:rPr>
        <w:t xml:space="preserve">16. 违约 </w:t>
      </w:r>
    </w:p>
    <w:p>
      <w:pPr>
        <w:pStyle w:val="70"/>
        <w:spacing w:line="440" w:lineRule="exact"/>
        <w:ind w:firstLine="480" w:firstLineChars="200"/>
        <w:outlineLvl w:val="0"/>
        <w:rPr>
          <w:rFonts w:hint="eastAsia" w:ascii="宋体" w:hAnsi="宋体" w:cs="宋体"/>
          <w:color w:val="000000"/>
          <w:sz w:val="24"/>
          <w:szCs w:val="24"/>
        </w:rPr>
      </w:pPr>
      <w:bookmarkStart w:id="462" w:name="_Toc20201"/>
      <w:bookmarkStart w:id="463" w:name="_Toc10375"/>
      <w:bookmarkStart w:id="464" w:name="_Toc757"/>
      <w:bookmarkStart w:id="465" w:name="_Toc4162"/>
      <w:bookmarkStart w:id="466" w:name="_Toc3322"/>
      <w:bookmarkStart w:id="467" w:name="_Toc12950"/>
      <w:r>
        <w:rPr>
          <w:rFonts w:hint="eastAsia" w:ascii="宋体" w:hAnsi="宋体" w:cs="宋体"/>
          <w:color w:val="000000"/>
          <w:sz w:val="24"/>
          <w:szCs w:val="24"/>
        </w:rPr>
        <w:t>16.1 发包人违约</w:t>
      </w:r>
      <w:bookmarkEnd w:id="462"/>
      <w:bookmarkEnd w:id="463"/>
      <w:bookmarkEnd w:id="464"/>
      <w:bookmarkEnd w:id="465"/>
      <w:bookmarkEnd w:id="466"/>
      <w:bookmarkEnd w:id="467"/>
      <w:r>
        <w:rPr>
          <w:rFonts w:hint="eastAsia" w:ascii="宋体" w:hAnsi="宋体" w:cs="宋体"/>
          <w:color w:val="000000"/>
          <w:sz w:val="24"/>
          <w:szCs w:val="24"/>
        </w:rPr>
        <w:t xml:space="preserve"> </w:t>
      </w:r>
    </w:p>
    <w:p>
      <w:pPr>
        <w:pStyle w:val="70"/>
        <w:spacing w:line="440" w:lineRule="exact"/>
        <w:ind w:firstLine="480" w:firstLineChars="200"/>
        <w:rPr>
          <w:rFonts w:hint="eastAsia" w:ascii="宋体" w:hAnsi="宋体" w:cs="宋体"/>
          <w:color w:val="000000"/>
          <w:sz w:val="24"/>
          <w:szCs w:val="24"/>
        </w:rPr>
      </w:pPr>
      <w:r>
        <w:rPr>
          <w:rFonts w:hint="eastAsia" w:ascii="宋体" w:hAnsi="宋体" w:cs="宋体"/>
          <w:color w:val="000000"/>
          <w:sz w:val="24"/>
          <w:szCs w:val="24"/>
        </w:rPr>
        <w:t xml:space="preserve">16.1.1发包人违约的情形 </w:t>
      </w:r>
    </w:p>
    <w:p>
      <w:pPr>
        <w:pStyle w:val="70"/>
        <w:spacing w:line="440" w:lineRule="exact"/>
        <w:ind w:firstLine="480" w:firstLineChars="200"/>
        <w:rPr>
          <w:rFonts w:hint="eastAsia" w:ascii="宋体" w:hAnsi="宋体" w:cs="宋体"/>
          <w:color w:val="000000"/>
          <w:sz w:val="24"/>
          <w:szCs w:val="24"/>
        </w:rPr>
      </w:pPr>
      <w:r>
        <w:rPr>
          <w:rFonts w:hint="eastAsia" w:ascii="宋体" w:hAnsi="宋体" w:cs="宋体"/>
          <w:color w:val="000000"/>
          <w:sz w:val="24"/>
          <w:szCs w:val="24"/>
        </w:rPr>
        <w:t>发包人违约的其他情形：</w:t>
      </w:r>
      <w:r>
        <w:rPr>
          <w:rFonts w:hint="eastAsia" w:ascii="宋体" w:hAnsi="宋体" w:cs="宋体"/>
          <w:color w:val="000000"/>
          <w:sz w:val="24"/>
          <w:szCs w:val="24"/>
          <w:u w:val="single"/>
        </w:rPr>
        <w:t>发包人不履行合同义务或不按合同约定履行义务时，承担违约责任，造成承包人工期延误的，经发包人同意后顺延延误的工期。</w:t>
      </w:r>
      <w:r>
        <w:rPr>
          <w:rFonts w:hint="eastAsia" w:ascii="宋体" w:hAnsi="宋体" w:cs="宋体"/>
          <w:color w:val="000000"/>
          <w:sz w:val="24"/>
          <w:szCs w:val="24"/>
        </w:rPr>
        <w:t xml:space="preserve">  </w:t>
      </w:r>
    </w:p>
    <w:p>
      <w:pPr>
        <w:pStyle w:val="70"/>
        <w:spacing w:line="440" w:lineRule="exact"/>
        <w:ind w:firstLine="480" w:firstLineChars="200"/>
        <w:outlineLvl w:val="0"/>
        <w:rPr>
          <w:rFonts w:hint="eastAsia" w:ascii="宋体" w:hAnsi="宋体" w:cs="宋体"/>
          <w:color w:val="000000"/>
          <w:sz w:val="24"/>
          <w:szCs w:val="24"/>
        </w:rPr>
      </w:pPr>
      <w:r>
        <w:rPr>
          <w:rFonts w:hint="eastAsia" w:ascii="宋体" w:hAnsi="宋体" w:cs="宋体"/>
          <w:color w:val="000000"/>
          <w:sz w:val="24"/>
          <w:szCs w:val="24"/>
        </w:rPr>
        <w:t xml:space="preserve"> </w:t>
      </w:r>
      <w:bookmarkStart w:id="468" w:name="_Toc32019"/>
      <w:bookmarkStart w:id="469" w:name="_Toc17146"/>
      <w:bookmarkStart w:id="470" w:name="_Toc14033"/>
      <w:bookmarkStart w:id="471" w:name="_Toc19068"/>
      <w:bookmarkStart w:id="472" w:name="_Toc19239"/>
      <w:bookmarkStart w:id="473" w:name="_Toc29047"/>
      <w:r>
        <w:rPr>
          <w:rFonts w:hint="eastAsia" w:ascii="宋体" w:hAnsi="宋体" w:cs="宋体"/>
          <w:color w:val="000000"/>
          <w:sz w:val="24"/>
          <w:szCs w:val="24"/>
        </w:rPr>
        <w:t>16.1.2 发包人违约的责任</w:t>
      </w:r>
      <w:bookmarkEnd w:id="468"/>
      <w:bookmarkEnd w:id="469"/>
      <w:bookmarkEnd w:id="470"/>
      <w:bookmarkEnd w:id="471"/>
      <w:bookmarkEnd w:id="472"/>
      <w:bookmarkEnd w:id="473"/>
      <w:r>
        <w:rPr>
          <w:rFonts w:hint="eastAsia" w:ascii="宋体" w:hAnsi="宋体" w:cs="宋体"/>
          <w:color w:val="000000"/>
          <w:sz w:val="24"/>
          <w:szCs w:val="24"/>
        </w:rPr>
        <w:t xml:space="preserve"> </w:t>
      </w:r>
    </w:p>
    <w:p>
      <w:pPr>
        <w:pStyle w:val="70"/>
        <w:spacing w:line="440" w:lineRule="exact"/>
        <w:ind w:firstLine="480" w:firstLineChars="200"/>
        <w:rPr>
          <w:rFonts w:hint="eastAsia" w:ascii="宋体" w:hAnsi="宋体" w:cs="宋体"/>
          <w:color w:val="000000"/>
          <w:sz w:val="24"/>
          <w:szCs w:val="24"/>
        </w:rPr>
      </w:pPr>
      <w:r>
        <w:rPr>
          <w:rFonts w:hint="eastAsia" w:ascii="宋体" w:hAnsi="宋体" w:cs="宋体"/>
          <w:color w:val="000000"/>
          <w:sz w:val="24"/>
          <w:szCs w:val="24"/>
        </w:rPr>
        <w:t>发包人违约责任的承担方式和计算方法：</w:t>
      </w:r>
    </w:p>
    <w:p>
      <w:pPr>
        <w:pStyle w:val="70"/>
        <w:spacing w:line="440" w:lineRule="exact"/>
        <w:ind w:firstLine="480" w:firstLineChars="200"/>
        <w:rPr>
          <w:rFonts w:hint="eastAsia" w:ascii="宋体" w:hAnsi="宋体" w:cs="宋体"/>
          <w:color w:val="000000"/>
          <w:sz w:val="24"/>
          <w:szCs w:val="24"/>
        </w:rPr>
      </w:pPr>
      <w:r>
        <w:rPr>
          <w:rFonts w:hint="eastAsia" w:ascii="宋体" w:hAnsi="宋体" w:cs="宋体"/>
          <w:color w:val="000000"/>
          <w:sz w:val="24"/>
          <w:szCs w:val="24"/>
        </w:rPr>
        <w:t>（1）因发包人原因未能在计划开工日期前 7天内下达开工通知的违约责任：</w:t>
      </w:r>
      <w:r>
        <w:rPr>
          <w:rFonts w:hint="eastAsia" w:ascii="宋体" w:hAnsi="宋体" w:cs="宋体"/>
          <w:color w:val="000000"/>
          <w:sz w:val="24"/>
          <w:szCs w:val="24"/>
          <w:u w:val="single"/>
        </w:rPr>
        <w:t>工期顺延。</w:t>
      </w:r>
    </w:p>
    <w:p>
      <w:pPr>
        <w:pStyle w:val="70"/>
        <w:spacing w:line="440" w:lineRule="exact"/>
        <w:ind w:firstLine="480" w:firstLineChars="200"/>
        <w:outlineLvl w:val="0"/>
        <w:rPr>
          <w:rFonts w:hint="eastAsia" w:ascii="宋体" w:hAnsi="宋体" w:cs="宋体"/>
          <w:color w:val="000000"/>
          <w:sz w:val="24"/>
          <w:szCs w:val="24"/>
        </w:rPr>
      </w:pPr>
      <w:bookmarkStart w:id="474" w:name="_Toc32121"/>
      <w:bookmarkStart w:id="475" w:name="_Toc26810"/>
      <w:bookmarkStart w:id="476" w:name="_Toc10257"/>
      <w:bookmarkStart w:id="477" w:name="_Toc20776"/>
      <w:bookmarkStart w:id="478" w:name="_Toc3816"/>
      <w:bookmarkStart w:id="479" w:name="_Toc8072"/>
      <w:r>
        <w:rPr>
          <w:rFonts w:hint="eastAsia" w:ascii="宋体" w:hAnsi="宋体" w:cs="宋体"/>
          <w:color w:val="000000"/>
          <w:sz w:val="24"/>
          <w:szCs w:val="24"/>
        </w:rPr>
        <w:t>（2）因发包人原因未能按合同约定支付合同价款的违约责任：</w:t>
      </w:r>
      <w:r>
        <w:rPr>
          <w:rFonts w:hint="eastAsia" w:ascii="宋体" w:hAnsi="宋体" w:cs="宋体"/>
          <w:color w:val="000000"/>
          <w:sz w:val="24"/>
          <w:szCs w:val="24"/>
          <w:u w:val="single"/>
        </w:rPr>
        <w:t>/</w:t>
      </w:r>
      <w:bookmarkEnd w:id="474"/>
      <w:bookmarkEnd w:id="475"/>
      <w:bookmarkEnd w:id="476"/>
      <w:bookmarkEnd w:id="477"/>
      <w:bookmarkEnd w:id="478"/>
      <w:bookmarkEnd w:id="479"/>
    </w:p>
    <w:p>
      <w:pPr>
        <w:pStyle w:val="70"/>
        <w:spacing w:line="440" w:lineRule="exact"/>
        <w:ind w:firstLine="480" w:firstLineChars="200"/>
        <w:rPr>
          <w:rFonts w:hint="eastAsia" w:ascii="宋体" w:hAnsi="宋体" w:cs="宋体"/>
          <w:color w:val="000000"/>
          <w:sz w:val="24"/>
          <w:szCs w:val="24"/>
        </w:rPr>
      </w:pPr>
      <w:r>
        <w:rPr>
          <w:rFonts w:hint="eastAsia" w:ascii="宋体" w:hAnsi="宋体" w:cs="宋体"/>
          <w:color w:val="000000"/>
          <w:sz w:val="24"/>
          <w:szCs w:val="24"/>
        </w:rPr>
        <w:t>（3）发包人违反第 10.1款〔变更的范围〕第（2）项约定，自行实施</w:t>
      </w:r>
    </w:p>
    <w:p>
      <w:pPr>
        <w:pStyle w:val="70"/>
        <w:spacing w:line="440" w:lineRule="exact"/>
        <w:ind w:firstLine="480" w:firstLineChars="200"/>
        <w:rPr>
          <w:rFonts w:hint="eastAsia" w:ascii="宋体" w:hAnsi="宋体" w:cs="宋体"/>
          <w:color w:val="000000"/>
          <w:sz w:val="24"/>
          <w:szCs w:val="24"/>
        </w:rPr>
      </w:pPr>
      <w:r>
        <w:rPr>
          <w:rFonts w:hint="eastAsia" w:ascii="宋体" w:hAnsi="宋体" w:cs="宋体"/>
          <w:color w:val="000000"/>
          <w:sz w:val="24"/>
          <w:szCs w:val="24"/>
        </w:rPr>
        <w:t>被取消的工作或转由他人实施的违约责任：</w:t>
      </w:r>
      <w:r>
        <w:rPr>
          <w:rFonts w:hint="eastAsia" w:ascii="宋体" w:hAnsi="宋体" w:cs="宋体"/>
          <w:color w:val="000000"/>
          <w:sz w:val="24"/>
          <w:szCs w:val="24"/>
          <w:u w:val="single"/>
        </w:rPr>
        <w:t>无</w:t>
      </w:r>
      <w:r>
        <w:rPr>
          <w:rFonts w:hint="eastAsia" w:ascii="宋体" w:hAnsi="宋体" w:cs="宋体"/>
          <w:color w:val="000000"/>
          <w:sz w:val="24"/>
          <w:szCs w:val="24"/>
        </w:rPr>
        <w:t xml:space="preserve"> </w:t>
      </w:r>
    </w:p>
    <w:p>
      <w:pPr>
        <w:pStyle w:val="70"/>
        <w:spacing w:line="440" w:lineRule="exact"/>
        <w:ind w:firstLine="480" w:firstLineChars="200"/>
        <w:rPr>
          <w:rFonts w:hint="eastAsia" w:ascii="宋体" w:hAnsi="宋体" w:cs="宋体"/>
          <w:color w:val="000000"/>
          <w:sz w:val="24"/>
          <w:szCs w:val="24"/>
        </w:rPr>
      </w:pPr>
      <w:r>
        <w:rPr>
          <w:rFonts w:hint="eastAsia" w:ascii="宋体" w:hAnsi="宋体" w:cs="宋体"/>
          <w:color w:val="000000"/>
          <w:sz w:val="24"/>
          <w:szCs w:val="24"/>
        </w:rPr>
        <w:t>（4）发包人提供的材料、工程设备的规格、数量或质量不符合合同约定，或因发包人原因导致交货日期延误或交货地点变更等情况的违约责任：</w:t>
      </w:r>
      <w:r>
        <w:rPr>
          <w:rFonts w:hint="eastAsia" w:ascii="宋体" w:hAnsi="宋体" w:cs="宋体"/>
          <w:color w:val="000000"/>
          <w:sz w:val="24"/>
          <w:szCs w:val="24"/>
          <w:u w:val="single"/>
        </w:rPr>
        <w:t>无</w:t>
      </w:r>
      <w:r>
        <w:rPr>
          <w:rFonts w:hint="eastAsia" w:ascii="宋体" w:hAnsi="宋体" w:cs="宋体"/>
          <w:color w:val="000000"/>
          <w:sz w:val="24"/>
          <w:szCs w:val="24"/>
        </w:rPr>
        <w:t xml:space="preserve">  </w:t>
      </w:r>
    </w:p>
    <w:p>
      <w:pPr>
        <w:pStyle w:val="70"/>
        <w:spacing w:line="440" w:lineRule="exact"/>
        <w:ind w:firstLine="480" w:firstLineChars="200"/>
        <w:rPr>
          <w:rFonts w:hint="eastAsia" w:ascii="宋体" w:hAnsi="宋体" w:cs="宋体"/>
          <w:color w:val="000000"/>
          <w:sz w:val="24"/>
          <w:szCs w:val="24"/>
        </w:rPr>
      </w:pPr>
      <w:r>
        <w:rPr>
          <w:rFonts w:hint="eastAsia" w:ascii="宋体" w:hAnsi="宋体" w:cs="宋体"/>
          <w:color w:val="000000"/>
          <w:sz w:val="24"/>
          <w:szCs w:val="24"/>
        </w:rPr>
        <w:t>（5）因发包人违反合同约定造成暂停施工的违约责任：</w:t>
      </w:r>
      <w:r>
        <w:rPr>
          <w:rFonts w:hint="eastAsia" w:ascii="宋体" w:hAnsi="宋体" w:cs="宋体"/>
          <w:color w:val="000000"/>
          <w:sz w:val="24"/>
          <w:szCs w:val="24"/>
          <w:u w:val="single"/>
        </w:rPr>
        <w:t xml:space="preserve">工期顺延 </w:t>
      </w:r>
      <w:r>
        <w:rPr>
          <w:rFonts w:hint="eastAsia" w:ascii="宋体" w:hAnsi="宋体" w:cs="宋体"/>
          <w:color w:val="000000"/>
          <w:sz w:val="24"/>
          <w:szCs w:val="24"/>
        </w:rPr>
        <w:t xml:space="preserve">          </w:t>
      </w:r>
    </w:p>
    <w:p>
      <w:pPr>
        <w:pStyle w:val="70"/>
        <w:spacing w:line="440" w:lineRule="exact"/>
        <w:ind w:firstLine="480" w:firstLineChars="200"/>
        <w:rPr>
          <w:rFonts w:hint="eastAsia" w:ascii="宋体" w:hAnsi="宋体" w:cs="宋体"/>
          <w:color w:val="000000"/>
          <w:sz w:val="24"/>
          <w:szCs w:val="24"/>
        </w:rPr>
      </w:pPr>
      <w:r>
        <w:rPr>
          <w:rFonts w:hint="eastAsia" w:ascii="宋体" w:hAnsi="宋体" w:cs="宋体"/>
          <w:color w:val="000000"/>
          <w:sz w:val="24"/>
          <w:szCs w:val="24"/>
        </w:rPr>
        <w:t>（6）发包人无正当理由没有在约定期限内发出复工指示，导致承包人无法复工的违约责任：</w:t>
      </w:r>
      <w:r>
        <w:rPr>
          <w:rFonts w:hint="eastAsia" w:ascii="宋体" w:hAnsi="宋体" w:cs="宋体"/>
          <w:color w:val="000000"/>
          <w:sz w:val="24"/>
          <w:szCs w:val="24"/>
          <w:u w:val="single"/>
        </w:rPr>
        <w:t xml:space="preserve">无 </w:t>
      </w:r>
      <w:r>
        <w:rPr>
          <w:rFonts w:hint="eastAsia" w:ascii="宋体" w:hAnsi="宋体" w:cs="宋体"/>
          <w:color w:val="000000"/>
          <w:sz w:val="24"/>
          <w:szCs w:val="24"/>
        </w:rPr>
        <w:t xml:space="preserve">  </w:t>
      </w:r>
    </w:p>
    <w:p>
      <w:pPr>
        <w:pStyle w:val="70"/>
        <w:spacing w:line="440" w:lineRule="exact"/>
        <w:ind w:firstLine="480" w:firstLineChars="200"/>
        <w:outlineLvl w:val="0"/>
        <w:rPr>
          <w:rFonts w:hint="eastAsia" w:ascii="宋体" w:hAnsi="宋体" w:cs="宋体"/>
          <w:color w:val="000000"/>
          <w:sz w:val="24"/>
          <w:szCs w:val="24"/>
        </w:rPr>
      </w:pPr>
      <w:bookmarkStart w:id="480" w:name="_Toc21679"/>
      <w:bookmarkStart w:id="481" w:name="_Toc4812"/>
      <w:bookmarkStart w:id="482" w:name="_Toc29917"/>
      <w:bookmarkStart w:id="483" w:name="_Toc15661"/>
      <w:bookmarkStart w:id="484" w:name="_Toc25629"/>
      <w:bookmarkStart w:id="485" w:name="_Toc3713"/>
      <w:r>
        <w:rPr>
          <w:rFonts w:hint="eastAsia" w:ascii="宋体" w:hAnsi="宋体" w:cs="宋体"/>
          <w:color w:val="000000"/>
          <w:sz w:val="24"/>
          <w:szCs w:val="24"/>
        </w:rPr>
        <w:t>（7）其他：</w:t>
      </w:r>
      <w:r>
        <w:rPr>
          <w:rFonts w:hint="eastAsia" w:ascii="宋体" w:hAnsi="宋体" w:cs="宋体"/>
          <w:color w:val="000000"/>
          <w:sz w:val="24"/>
          <w:szCs w:val="24"/>
          <w:u w:val="single"/>
        </w:rPr>
        <w:t>无</w:t>
      </w:r>
      <w:bookmarkEnd w:id="480"/>
      <w:bookmarkEnd w:id="481"/>
      <w:bookmarkEnd w:id="482"/>
      <w:bookmarkEnd w:id="483"/>
      <w:bookmarkEnd w:id="484"/>
      <w:bookmarkEnd w:id="485"/>
      <w:r>
        <w:rPr>
          <w:rFonts w:hint="eastAsia" w:ascii="宋体" w:hAnsi="宋体" w:cs="宋体"/>
          <w:color w:val="000000"/>
          <w:sz w:val="24"/>
          <w:szCs w:val="24"/>
          <w:u w:val="single"/>
        </w:rPr>
        <w:t xml:space="preserve"> </w:t>
      </w:r>
      <w:r>
        <w:rPr>
          <w:rFonts w:hint="eastAsia" w:ascii="宋体" w:hAnsi="宋体" w:cs="宋体"/>
          <w:color w:val="000000"/>
          <w:sz w:val="24"/>
          <w:szCs w:val="24"/>
        </w:rPr>
        <w:t xml:space="preserve">    </w:t>
      </w:r>
    </w:p>
    <w:p>
      <w:pPr>
        <w:pStyle w:val="70"/>
        <w:spacing w:line="440" w:lineRule="exact"/>
        <w:ind w:firstLine="480" w:firstLineChars="200"/>
        <w:rPr>
          <w:rFonts w:hint="eastAsia" w:ascii="宋体" w:hAnsi="宋体" w:cs="宋体"/>
          <w:color w:val="000000"/>
          <w:sz w:val="24"/>
          <w:szCs w:val="24"/>
        </w:rPr>
      </w:pPr>
      <w:r>
        <w:rPr>
          <w:rFonts w:hint="eastAsia" w:ascii="宋体" w:hAnsi="宋体" w:cs="宋体"/>
          <w:color w:val="000000"/>
          <w:sz w:val="24"/>
          <w:szCs w:val="24"/>
        </w:rPr>
        <w:t xml:space="preserve">16.1.3 因发包人违约解除合同 </w:t>
      </w:r>
    </w:p>
    <w:p>
      <w:pPr>
        <w:pStyle w:val="70"/>
        <w:spacing w:line="440" w:lineRule="exact"/>
        <w:ind w:firstLine="480" w:firstLineChars="200"/>
        <w:rPr>
          <w:rFonts w:hint="eastAsia" w:ascii="宋体" w:hAnsi="宋体" w:cs="宋体"/>
          <w:color w:val="000000"/>
          <w:sz w:val="24"/>
          <w:szCs w:val="24"/>
        </w:rPr>
      </w:pPr>
      <w:r>
        <w:rPr>
          <w:rFonts w:hint="eastAsia" w:ascii="宋体" w:hAnsi="宋体" w:cs="宋体"/>
          <w:color w:val="000000"/>
          <w:sz w:val="24"/>
          <w:szCs w:val="24"/>
        </w:rPr>
        <w:t xml:space="preserve">承包人按16.1.1项〔发包人违约的情形〕约定暂停施工满180天后发包人仍不纠正其违约行为并致使合同目的不能实现的，承包人有权解除合同。 </w:t>
      </w:r>
    </w:p>
    <w:p>
      <w:pPr>
        <w:pStyle w:val="70"/>
        <w:spacing w:line="440" w:lineRule="exact"/>
        <w:ind w:firstLine="480" w:firstLineChars="200"/>
        <w:outlineLvl w:val="0"/>
        <w:rPr>
          <w:rFonts w:hint="eastAsia" w:ascii="宋体" w:hAnsi="宋体" w:cs="宋体"/>
          <w:color w:val="000000"/>
          <w:sz w:val="24"/>
          <w:szCs w:val="24"/>
        </w:rPr>
      </w:pPr>
      <w:bookmarkStart w:id="486" w:name="_Toc17896"/>
      <w:bookmarkStart w:id="487" w:name="_Toc10332"/>
      <w:bookmarkStart w:id="488" w:name="_Toc7390"/>
      <w:bookmarkStart w:id="489" w:name="_Toc12396"/>
      <w:bookmarkStart w:id="490" w:name="_Toc4561"/>
      <w:bookmarkStart w:id="491" w:name="_Toc11255"/>
      <w:r>
        <w:rPr>
          <w:rFonts w:hint="eastAsia" w:ascii="宋体" w:hAnsi="宋体" w:cs="宋体"/>
          <w:color w:val="000000"/>
          <w:sz w:val="24"/>
          <w:szCs w:val="24"/>
        </w:rPr>
        <w:t>16.2 承包人违约</w:t>
      </w:r>
      <w:bookmarkEnd w:id="486"/>
      <w:bookmarkEnd w:id="487"/>
      <w:bookmarkEnd w:id="488"/>
      <w:bookmarkEnd w:id="489"/>
      <w:bookmarkEnd w:id="490"/>
      <w:bookmarkEnd w:id="491"/>
      <w:r>
        <w:rPr>
          <w:rFonts w:hint="eastAsia" w:ascii="宋体" w:hAnsi="宋体" w:cs="宋体"/>
          <w:color w:val="000000"/>
          <w:sz w:val="24"/>
          <w:szCs w:val="24"/>
        </w:rPr>
        <w:t xml:space="preserve"> </w:t>
      </w:r>
    </w:p>
    <w:p>
      <w:pPr>
        <w:pStyle w:val="70"/>
        <w:spacing w:line="440" w:lineRule="exact"/>
        <w:ind w:firstLine="480" w:firstLineChars="200"/>
        <w:rPr>
          <w:rFonts w:hint="eastAsia" w:ascii="宋体" w:hAnsi="宋体" w:cs="宋体"/>
          <w:color w:val="000000"/>
          <w:sz w:val="24"/>
          <w:szCs w:val="24"/>
        </w:rPr>
      </w:pPr>
      <w:r>
        <w:rPr>
          <w:rFonts w:hint="eastAsia" w:ascii="宋体" w:hAnsi="宋体" w:cs="宋体"/>
          <w:color w:val="000000"/>
          <w:sz w:val="24"/>
          <w:szCs w:val="24"/>
        </w:rPr>
        <w:t xml:space="preserve">16.2.1 承包人违约的情形 </w:t>
      </w:r>
    </w:p>
    <w:p>
      <w:pPr>
        <w:pStyle w:val="70"/>
        <w:spacing w:line="440" w:lineRule="exact"/>
        <w:ind w:firstLine="480" w:firstLineChars="200"/>
        <w:rPr>
          <w:rFonts w:hint="eastAsia" w:ascii="宋体" w:hAnsi="宋体" w:cs="宋体"/>
          <w:color w:val="000000"/>
          <w:sz w:val="24"/>
          <w:szCs w:val="24"/>
        </w:rPr>
      </w:pPr>
      <w:r>
        <w:rPr>
          <w:rFonts w:hint="eastAsia" w:ascii="宋体" w:hAnsi="宋体" w:cs="宋体"/>
          <w:color w:val="000000"/>
          <w:sz w:val="24"/>
          <w:szCs w:val="24"/>
        </w:rPr>
        <w:t xml:space="preserve">承包人违约的其他情形： </w:t>
      </w:r>
    </w:p>
    <w:p>
      <w:pPr>
        <w:pStyle w:val="70"/>
        <w:spacing w:line="440" w:lineRule="exact"/>
        <w:ind w:firstLine="480" w:firstLineChars="200"/>
        <w:rPr>
          <w:rFonts w:hint="eastAsia" w:ascii="宋体" w:hAnsi="宋体" w:cs="宋体"/>
          <w:color w:val="000000"/>
          <w:sz w:val="24"/>
          <w:szCs w:val="24"/>
          <w:u w:val="single"/>
        </w:rPr>
      </w:pPr>
      <w:r>
        <w:rPr>
          <w:rFonts w:hint="eastAsia" w:ascii="宋体" w:hAnsi="宋体" w:cs="宋体"/>
          <w:color w:val="000000"/>
          <w:sz w:val="24"/>
          <w:szCs w:val="24"/>
          <w:u w:val="single"/>
        </w:rPr>
        <w:t xml:space="preserve">（1）限期改正。承包人未履行或未按时履行或未按质履行义务时，工程师应发出书面通知，并要求承包人必须在工程师限定的时间内履行义务。 </w:t>
      </w:r>
    </w:p>
    <w:p>
      <w:pPr>
        <w:pStyle w:val="70"/>
        <w:spacing w:line="440" w:lineRule="exact"/>
        <w:ind w:firstLine="480" w:firstLineChars="200"/>
        <w:rPr>
          <w:rFonts w:hint="eastAsia" w:ascii="宋体" w:hAnsi="宋体" w:cs="宋体"/>
          <w:color w:val="000000"/>
          <w:sz w:val="24"/>
          <w:szCs w:val="24"/>
          <w:u w:val="single"/>
        </w:rPr>
      </w:pPr>
      <w:r>
        <w:rPr>
          <w:rFonts w:hint="eastAsia" w:ascii="宋体" w:hAnsi="宋体" w:cs="宋体"/>
          <w:color w:val="000000"/>
          <w:sz w:val="24"/>
          <w:szCs w:val="24"/>
          <w:u w:val="single"/>
        </w:rPr>
        <w:t xml:space="preserve">（2）一般违约责任。承包人违反本合同的约定须承担一般违约责任时，承包人须承担 1万元/次的违约金；若承包人再犯性质相同的违约责任，第2 次须承担 1.5万元/次的违约金，2 次以上（不含本数）须承担2万元/次的违约金。 </w:t>
      </w:r>
    </w:p>
    <w:p>
      <w:pPr>
        <w:pStyle w:val="70"/>
        <w:spacing w:line="440" w:lineRule="exact"/>
        <w:ind w:firstLine="480" w:firstLineChars="200"/>
        <w:rPr>
          <w:rFonts w:hint="eastAsia" w:ascii="宋体" w:hAnsi="宋体" w:cs="宋体"/>
          <w:color w:val="000000"/>
          <w:sz w:val="24"/>
          <w:szCs w:val="24"/>
          <w:u w:val="single"/>
        </w:rPr>
      </w:pPr>
      <w:r>
        <w:rPr>
          <w:rFonts w:hint="eastAsia" w:ascii="宋体" w:hAnsi="宋体" w:cs="宋体"/>
          <w:color w:val="000000"/>
          <w:sz w:val="24"/>
          <w:szCs w:val="24"/>
          <w:u w:val="single"/>
        </w:rPr>
        <w:t>（3）严重违约责任。承包人违反本合同的约定须承担严重违约责任时，承包人须承担 5 万元/次的违约金。</w:t>
      </w:r>
    </w:p>
    <w:p>
      <w:pPr>
        <w:pStyle w:val="70"/>
        <w:spacing w:line="440" w:lineRule="exact"/>
        <w:ind w:firstLine="480" w:firstLineChars="200"/>
        <w:rPr>
          <w:rFonts w:hint="eastAsia" w:ascii="宋体" w:hAnsi="宋体" w:cs="宋体"/>
          <w:color w:val="000000"/>
          <w:sz w:val="24"/>
          <w:szCs w:val="24"/>
          <w:u w:val="single"/>
        </w:rPr>
      </w:pPr>
      <w:r>
        <w:rPr>
          <w:rFonts w:hint="eastAsia" w:ascii="宋体" w:hAnsi="宋体" w:cs="宋体"/>
          <w:color w:val="000000"/>
          <w:sz w:val="24"/>
          <w:szCs w:val="24"/>
          <w:u w:val="single"/>
        </w:rPr>
        <w:t>（4）解除部分合同。当承包人违反本合同的约定符合解除部分合同的条件时，发包人有权向承包人发出书面解除部分合同的通知，该通知在送达承包人时部分解除合同即生效。承包人自行承担部分解除合同的法律后果。</w:t>
      </w:r>
    </w:p>
    <w:p>
      <w:pPr>
        <w:pStyle w:val="70"/>
        <w:spacing w:line="440" w:lineRule="exact"/>
        <w:ind w:firstLine="480" w:firstLineChars="200"/>
        <w:rPr>
          <w:rFonts w:hint="eastAsia" w:ascii="宋体" w:hAnsi="宋体" w:cs="宋体"/>
          <w:color w:val="000000"/>
          <w:sz w:val="24"/>
          <w:szCs w:val="24"/>
        </w:rPr>
      </w:pPr>
      <w:r>
        <w:rPr>
          <w:rFonts w:hint="eastAsia" w:ascii="宋体" w:hAnsi="宋体" w:cs="宋体"/>
          <w:color w:val="000000"/>
          <w:sz w:val="24"/>
          <w:szCs w:val="24"/>
          <w:u w:val="single"/>
        </w:rPr>
        <w:t>（5）解除合同。当承包人违反本合同的约定符合解除全部合同的条件时，发包人有权向承包人发出书面解除全部合同的通知，该通知在送达承包人时解除合同即生效。承包人自行承担解除合同的法律后果。</w:t>
      </w:r>
      <w:r>
        <w:rPr>
          <w:rFonts w:hint="eastAsia" w:ascii="宋体" w:hAnsi="宋体" w:cs="宋体"/>
          <w:color w:val="000000"/>
          <w:sz w:val="24"/>
          <w:szCs w:val="24"/>
        </w:rPr>
        <w:t xml:space="preserve"> </w:t>
      </w:r>
    </w:p>
    <w:p>
      <w:pPr>
        <w:pStyle w:val="70"/>
        <w:spacing w:line="440" w:lineRule="exact"/>
        <w:ind w:firstLine="480" w:firstLineChars="200"/>
        <w:rPr>
          <w:rFonts w:hint="eastAsia" w:ascii="宋体" w:hAnsi="宋体" w:cs="宋体"/>
          <w:color w:val="000000"/>
          <w:sz w:val="24"/>
          <w:szCs w:val="24"/>
          <w:u w:val="single"/>
        </w:rPr>
      </w:pPr>
      <w:r>
        <w:rPr>
          <w:rFonts w:hint="eastAsia" w:ascii="宋体" w:hAnsi="宋体" w:cs="宋体"/>
          <w:color w:val="000000"/>
          <w:sz w:val="24"/>
          <w:szCs w:val="24"/>
          <w:u w:val="single"/>
        </w:rPr>
        <w:t xml:space="preserve">①承包人接到通知后，必须在2 天内停止工程施工，并在10 天内将机械、材料、物件、人员从施工现场撤离。停工3 天内，工程师将会同承包人对已完成工程量进行清点：只承认已完工且符合质量验收标准的部分工程，对于已订货而未到现场或在现场未使用的材料、设备等均不予承认，由承包人自行处理；对于承包人已开工但经检验不合格的工程，承包人必须在限期内拆除，并清运出工地，由此带来的损失由承包人自行承担。 </w:t>
      </w:r>
    </w:p>
    <w:p>
      <w:pPr>
        <w:pStyle w:val="70"/>
        <w:spacing w:line="440" w:lineRule="exact"/>
        <w:ind w:firstLine="480" w:firstLineChars="200"/>
        <w:rPr>
          <w:rFonts w:hint="eastAsia" w:ascii="宋体" w:hAnsi="宋体" w:cs="宋体"/>
          <w:color w:val="000000"/>
          <w:sz w:val="24"/>
          <w:szCs w:val="24"/>
          <w:u w:val="single"/>
        </w:rPr>
      </w:pPr>
      <w:r>
        <w:rPr>
          <w:rFonts w:hint="eastAsia" w:ascii="宋体" w:hAnsi="宋体" w:cs="宋体"/>
          <w:color w:val="000000"/>
          <w:sz w:val="24"/>
          <w:szCs w:val="24"/>
          <w:u w:val="single"/>
        </w:rPr>
        <w:t xml:space="preserve">②承包人未在规定期限内离场的，发包人有权将其留在现场的材料、设备和其他物件临时转运到其它堆放处，由此产生的搬运、保管费用应由承包人负责，在此过程中出现的任何非发包人主观故意引起的损坏、遗失由承包人自行负责，处理费用由承包人在损害赔偿保证金中承担。由于合同解除引致发包人工期延误及其它方面的损失，由承包人负责赔偿。 </w:t>
      </w:r>
    </w:p>
    <w:p>
      <w:pPr>
        <w:pStyle w:val="70"/>
        <w:spacing w:line="440" w:lineRule="exact"/>
        <w:ind w:firstLine="480" w:firstLineChars="200"/>
        <w:rPr>
          <w:rFonts w:hint="eastAsia" w:ascii="宋体" w:hAnsi="宋体" w:cs="宋体"/>
          <w:color w:val="000000"/>
          <w:sz w:val="24"/>
          <w:szCs w:val="24"/>
          <w:u w:val="single"/>
        </w:rPr>
      </w:pPr>
      <w:r>
        <w:rPr>
          <w:rFonts w:hint="eastAsia" w:ascii="宋体" w:hAnsi="宋体" w:cs="宋体"/>
          <w:color w:val="000000"/>
          <w:sz w:val="24"/>
          <w:szCs w:val="24"/>
          <w:u w:val="single"/>
        </w:rPr>
        <w:t xml:space="preserve">③承包人在部分解除合同或解除合同后，还必须在规定期限内作好已施工技术资料和实物的交底、移交工作，并配合发包人重新确定施工单位。承包人因未履行上述义务而给发包人带来工期延误和其它损失的，应赔偿发包人的实际损失。 </w:t>
      </w:r>
    </w:p>
    <w:p>
      <w:pPr>
        <w:pStyle w:val="70"/>
        <w:spacing w:line="440" w:lineRule="exact"/>
        <w:ind w:firstLine="480" w:firstLineChars="200"/>
        <w:rPr>
          <w:rFonts w:hint="eastAsia" w:ascii="宋体" w:hAnsi="宋体" w:cs="宋体"/>
          <w:color w:val="000000"/>
          <w:sz w:val="24"/>
          <w:szCs w:val="24"/>
          <w:u w:val="single"/>
        </w:rPr>
      </w:pPr>
      <w:r>
        <w:rPr>
          <w:rFonts w:hint="eastAsia" w:ascii="宋体" w:hAnsi="宋体" w:cs="宋体"/>
          <w:color w:val="000000"/>
          <w:sz w:val="24"/>
          <w:szCs w:val="24"/>
          <w:u w:val="single"/>
        </w:rPr>
        <w:t>④合同解除后，不影响双方在合同中约定的结算和清理尾款的效力，亦不能免除承包人对已完工项目的保修责任。</w:t>
      </w:r>
    </w:p>
    <w:p>
      <w:pPr>
        <w:pStyle w:val="70"/>
        <w:spacing w:line="440" w:lineRule="exact"/>
        <w:ind w:firstLine="480" w:firstLineChars="200"/>
        <w:rPr>
          <w:rFonts w:hint="eastAsia" w:ascii="宋体" w:hAnsi="宋体" w:cs="宋体"/>
          <w:color w:val="000000"/>
          <w:sz w:val="24"/>
          <w:szCs w:val="24"/>
          <w:u w:val="single"/>
        </w:rPr>
      </w:pPr>
      <w:r>
        <w:rPr>
          <w:rFonts w:hint="eastAsia" w:ascii="宋体" w:hAnsi="宋体" w:cs="宋体"/>
          <w:color w:val="000000"/>
          <w:sz w:val="24"/>
          <w:szCs w:val="24"/>
          <w:u w:val="single"/>
        </w:rPr>
        <w:t>（6）赔偿损失。若因承包人违反本合同的约定，致使发包人解除部分或全部合同时，承包人须向发包人支付合同总价10%的违约金。</w:t>
      </w:r>
    </w:p>
    <w:p>
      <w:pPr>
        <w:pStyle w:val="70"/>
        <w:spacing w:line="440" w:lineRule="exact"/>
        <w:ind w:firstLine="480" w:firstLineChars="200"/>
        <w:rPr>
          <w:rFonts w:hint="eastAsia" w:ascii="宋体" w:hAnsi="宋体" w:cs="宋体"/>
          <w:color w:val="000000"/>
          <w:sz w:val="24"/>
          <w:szCs w:val="24"/>
          <w:u w:val="single"/>
        </w:rPr>
      </w:pPr>
      <w:r>
        <w:rPr>
          <w:rFonts w:hint="eastAsia" w:ascii="宋体" w:hAnsi="宋体" w:cs="宋体"/>
          <w:color w:val="000000"/>
          <w:sz w:val="24"/>
          <w:szCs w:val="24"/>
          <w:u w:val="single"/>
        </w:rPr>
        <w:t>（7）二次限期改正责任相当于一次一般违约责任；三次一般违约责任相当于一次严重违约责任；承包人在合同期内累计三次严重违约责任，发包人有权单方解除部分或全部合同。</w:t>
      </w:r>
    </w:p>
    <w:p>
      <w:pPr>
        <w:pStyle w:val="70"/>
        <w:spacing w:line="440" w:lineRule="exact"/>
        <w:ind w:firstLine="480" w:firstLineChars="200"/>
        <w:rPr>
          <w:rFonts w:hint="eastAsia" w:ascii="宋体" w:hAnsi="宋体" w:cs="宋体"/>
          <w:color w:val="000000"/>
          <w:sz w:val="24"/>
          <w:szCs w:val="24"/>
          <w:u w:val="single"/>
        </w:rPr>
      </w:pPr>
      <w:r>
        <w:rPr>
          <w:rFonts w:hint="eastAsia" w:ascii="宋体" w:hAnsi="宋体" w:cs="宋体"/>
          <w:color w:val="000000"/>
          <w:sz w:val="24"/>
          <w:szCs w:val="24"/>
          <w:u w:val="single"/>
        </w:rPr>
        <w:t>（8）承包人违约须向发包人支付违约金时， 发包人有权从应支付给承包人的工程款中直接抵扣，承包人不得有异议。</w:t>
      </w:r>
    </w:p>
    <w:p>
      <w:pPr>
        <w:pStyle w:val="70"/>
        <w:spacing w:line="440" w:lineRule="exact"/>
        <w:ind w:firstLine="480" w:firstLineChars="200"/>
        <w:outlineLvl w:val="0"/>
        <w:rPr>
          <w:rFonts w:hint="eastAsia" w:ascii="宋体" w:hAnsi="宋体" w:cs="宋体"/>
          <w:color w:val="000000"/>
          <w:sz w:val="24"/>
          <w:szCs w:val="24"/>
        </w:rPr>
      </w:pPr>
      <w:bookmarkStart w:id="492" w:name="_Toc1495"/>
      <w:bookmarkStart w:id="493" w:name="_Toc7232"/>
      <w:bookmarkStart w:id="494" w:name="_Toc20182"/>
      <w:bookmarkStart w:id="495" w:name="_Toc7417"/>
      <w:bookmarkStart w:id="496" w:name="_Toc12053"/>
      <w:bookmarkStart w:id="497" w:name="_Toc26377"/>
      <w:r>
        <w:rPr>
          <w:rFonts w:hint="eastAsia" w:ascii="宋体" w:hAnsi="宋体" w:cs="宋体"/>
          <w:color w:val="000000"/>
          <w:sz w:val="24"/>
          <w:szCs w:val="24"/>
        </w:rPr>
        <w:t>16.2.1.1 质量违约</w:t>
      </w:r>
      <w:bookmarkEnd w:id="492"/>
      <w:bookmarkEnd w:id="493"/>
      <w:bookmarkEnd w:id="494"/>
      <w:bookmarkEnd w:id="495"/>
      <w:bookmarkEnd w:id="496"/>
      <w:bookmarkEnd w:id="497"/>
      <w:r>
        <w:rPr>
          <w:rFonts w:hint="eastAsia" w:ascii="宋体" w:hAnsi="宋体" w:cs="宋体"/>
          <w:color w:val="000000"/>
          <w:sz w:val="24"/>
          <w:szCs w:val="24"/>
        </w:rPr>
        <w:t xml:space="preserve"> </w:t>
      </w:r>
    </w:p>
    <w:p>
      <w:pPr>
        <w:pStyle w:val="70"/>
        <w:spacing w:line="440" w:lineRule="exact"/>
        <w:ind w:firstLine="480" w:firstLineChars="200"/>
        <w:rPr>
          <w:rFonts w:hint="eastAsia" w:ascii="宋体" w:hAnsi="宋体" w:cs="宋体"/>
          <w:color w:val="000000"/>
          <w:sz w:val="24"/>
          <w:szCs w:val="24"/>
        </w:rPr>
      </w:pPr>
      <w:r>
        <w:rPr>
          <w:rFonts w:hint="eastAsia" w:ascii="宋体" w:hAnsi="宋体" w:cs="宋体"/>
          <w:color w:val="000000"/>
          <w:sz w:val="24"/>
          <w:szCs w:val="24"/>
        </w:rPr>
        <w:t xml:space="preserve">（1）达到国家现行施工验收规范合格等级标准。达不到合同约定的质量目标，承包人须向发包人支付合同价款2%的违约金，无条件负责修复，工期不予顺延。 </w:t>
      </w:r>
    </w:p>
    <w:p>
      <w:pPr>
        <w:pStyle w:val="70"/>
        <w:spacing w:line="440" w:lineRule="exact"/>
        <w:ind w:firstLine="480" w:firstLineChars="200"/>
        <w:rPr>
          <w:rFonts w:hint="eastAsia" w:ascii="宋体" w:hAnsi="宋体" w:cs="宋体"/>
          <w:color w:val="000000"/>
          <w:sz w:val="24"/>
          <w:szCs w:val="24"/>
        </w:rPr>
      </w:pPr>
      <w:r>
        <w:rPr>
          <w:rFonts w:hint="eastAsia" w:ascii="宋体" w:hAnsi="宋体" w:cs="宋体"/>
          <w:color w:val="000000"/>
          <w:sz w:val="24"/>
          <w:szCs w:val="24"/>
        </w:rPr>
        <w:t>（2）施工中出现质量问题时，发包人向承包人下达书面违约处罚通知，每次违约处罚金额在0.5万元(含0.5万元)以上的作为一次不良记录予以记载。对承包人严重违约的不良行为，发包人将向建设行政主管部门通报，发包人在其以后工程招标中，承包人的不良记录将参与评审，予以扣分。</w:t>
      </w:r>
    </w:p>
    <w:p>
      <w:pPr>
        <w:pStyle w:val="70"/>
        <w:spacing w:line="440" w:lineRule="exact"/>
        <w:ind w:firstLine="480" w:firstLineChars="200"/>
        <w:rPr>
          <w:rFonts w:hint="eastAsia" w:ascii="宋体" w:hAnsi="宋体" w:cs="宋体"/>
          <w:color w:val="000000"/>
          <w:sz w:val="24"/>
          <w:szCs w:val="24"/>
        </w:rPr>
      </w:pPr>
      <w:r>
        <w:rPr>
          <w:rFonts w:hint="eastAsia" w:ascii="宋体" w:hAnsi="宋体" w:cs="宋体"/>
          <w:color w:val="000000"/>
          <w:sz w:val="24"/>
          <w:szCs w:val="24"/>
        </w:rPr>
        <w:t>（3）保修期内中出现质量问题时，发包人向承包人下达书面维修通知，若超过三次通知维修仍不安排人员维修则发包方有权按违约处罚，每次违约处罚金额在 0.5万元/次，并发包方有权安排其他人员维修，而维修费用承包方无条件承担，从保修款中扣除，以上的作为一次不良记录予以记载。对承包人严重违约的不良行为，发包人将向建设行政主管部门通报，发包人在其以后工程招标中，承包人的不良记录将参与评审，予以扣分。</w:t>
      </w:r>
    </w:p>
    <w:p>
      <w:pPr>
        <w:pStyle w:val="70"/>
        <w:spacing w:line="440" w:lineRule="exact"/>
        <w:ind w:firstLine="480" w:firstLineChars="200"/>
        <w:outlineLvl w:val="0"/>
        <w:rPr>
          <w:rFonts w:hint="eastAsia" w:ascii="宋体" w:hAnsi="宋体" w:cs="宋体"/>
          <w:color w:val="000000"/>
          <w:sz w:val="24"/>
          <w:szCs w:val="24"/>
        </w:rPr>
      </w:pPr>
      <w:bookmarkStart w:id="498" w:name="_Toc26862"/>
      <w:bookmarkStart w:id="499" w:name="_Toc20498"/>
      <w:bookmarkStart w:id="500" w:name="_Toc12874"/>
      <w:bookmarkStart w:id="501" w:name="_Toc21138"/>
      <w:bookmarkStart w:id="502" w:name="_Toc7053"/>
      <w:bookmarkStart w:id="503" w:name="_Toc29839"/>
      <w:r>
        <w:rPr>
          <w:rFonts w:hint="eastAsia" w:ascii="宋体" w:hAnsi="宋体" w:cs="宋体"/>
          <w:color w:val="000000"/>
          <w:sz w:val="24"/>
          <w:szCs w:val="24"/>
        </w:rPr>
        <w:t>16.2.1.2 安全文明施工违约：</w:t>
      </w:r>
      <w:bookmarkEnd w:id="498"/>
      <w:bookmarkEnd w:id="499"/>
      <w:bookmarkEnd w:id="500"/>
      <w:bookmarkEnd w:id="501"/>
      <w:bookmarkEnd w:id="502"/>
      <w:bookmarkEnd w:id="503"/>
      <w:r>
        <w:rPr>
          <w:rFonts w:hint="eastAsia" w:ascii="宋体" w:hAnsi="宋体" w:cs="宋体"/>
          <w:color w:val="000000"/>
          <w:sz w:val="24"/>
          <w:szCs w:val="24"/>
        </w:rPr>
        <w:t xml:space="preserve"> </w:t>
      </w:r>
    </w:p>
    <w:p>
      <w:pPr>
        <w:pStyle w:val="70"/>
        <w:spacing w:line="440" w:lineRule="exact"/>
        <w:ind w:firstLine="480" w:firstLineChars="200"/>
        <w:rPr>
          <w:rFonts w:hint="eastAsia" w:ascii="宋体" w:hAnsi="宋体" w:cs="宋体"/>
          <w:color w:val="000000"/>
          <w:sz w:val="24"/>
          <w:szCs w:val="24"/>
        </w:rPr>
      </w:pPr>
      <w:r>
        <w:rPr>
          <w:rFonts w:hint="eastAsia" w:ascii="宋体" w:hAnsi="宋体" w:cs="宋体"/>
          <w:color w:val="000000"/>
          <w:sz w:val="24"/>
          <w:szCs w:val="24"/>
        </w:rPr>
        <w:t>（1）承包人在政府行政主管部门组织的质量安全检查中，被发现存在重大的安全隐患，被通报批评，或被新闻媒体曝光造成不良影响的，被通报或被曝光 1 次，承包人必须承担严重违约责任；造成严重社会影响或累计被通报或被曝光 3 次以上（含本数）或因现场存在重大安全隐患而承包人拒不整改被实施行政处罚的，发包人有权解除合同，将本工程另行发包，并不免除承包人应承担的违约赔偿责任。</w:t>
      </w:r>
    </w:p>
    <w:p>
      <w:pPr>
        <w:pStyle w:val="70"/>
        <w:spacing w:line="440" w:lineRule="exact"/>
        <w:ind w:firstLine="480" w:firstLineChars="200"/>
        <w:rPr>
          <w:rFonts w:hint="eastAsia" w:ascii="宋体" w:hAnsi="宋体" w:cs="宋体"/>
          <w:color w:val="000000"/>
          <w:sz w:val="24"/>
          <w:szCs w:val="24"/>
        </w:rPr>
      </w:pPr>
      <w:r>
        <w:rPr>
          <w:rFonts w:hint="eastAsia" w:ascii="宋体" w:hAnsi="宋体" w:cs="宋体"/>
          <w:color w:val="000000"/>
          <w:sz w:val="24"/>
          <w:szCs w:val="24"/>
        </w:rPr>
        <w:t>（2）承包人在工程师进行的日常质量安全检查中，被发现存在安全隐患的，承包人应限期改正。若同样问题被发现2次的或累计类似问题被发现3次，承包人必须承担一般违约责任1次；此类问题的认定，以工程师书面通知、指令、通报和会议纪要为准。</w:t>
      </w:r>
    </w:p>
    <w:p>
      <w:pPr>
        <w:pStyle w:val="70"/>
        <w:spacing w:line="440" w:lineRule="exact"/>
        <w:ind w:firstLine="480" w:firstLineChars="200"/>
        <w:rPr>
          <w:rFonts w:hint="eastAsia" w:ascii="宋体" w:hAnsi="宋体" w:cs="宋体"/>
          <w:color w:val="000000"/>
          <w:sz w:val="24"/>
          <w:szCs w:val="24"/>
        </w:rPr>
      </w:pPr>
      <w:r>
        <w:rPr>
          <w:rFonts w:hint="eastAsia" w:ascii="宋体" w:hAnsi="宋体" w:cs="宋体"/>
          <w:color w:val="000000"/>
          <w:sz w:val="24"/>
          <w:szCs w:val="24"/>
        </w:rPr>
        <w:t xml:space="preserve">（3）承包人因自身原因造成的重大安全事故（含工程质量事故）的，按国家规定由相关主管部门处罚，发包人视情况严重性，有权解除部分或全部合同。 </w:t>
      </w:r>
    </w:p>
    <w:p>
      <w:pPr>
        <w:pStyle w:val="70"/>
        <w:spacing w:line="440" w:lineRule="exact"/>
        <w:ind w:firstLine="480" w:firstLineChars="200"/>
        <w:rPr>
          <w:rFonts w:hint="eastAsia" w:ascii="宋体" w:hAnsi="宋体" w:cs="宋体"/>
          <w:color w:val="000000"/>
          <w:sz w:val="24"/>
          <w:szCs w:val="24"/>
        </w:rPr>
      </w:pPr>
      <w:r>
        <w:rPr>
          <w:rFonts w:hint="eastAsia" w:ascii="宋体" w:hAnsi="宋体" w:cs="宋体"/>
          <w:color w:val="000000"/>
          <w:sz w:val="24"/>
          <w:szCs w:val="24"/>
        </w:rPr>
        <w:t xml:space="preserve">（4）工程师按照本合同专用条款的约定，对承包人文明施工措施进行对照检查。经检查发现承包人因自身原因未能落实的，承包人必须承担一般违约责任，并限期改正；如不限期改正，承包人须承担严重违约责任。  </w:t>
      </w:r>
    </w:p>
    <w:p>
      <w:pPr>
        <w:pStyle w:val="70"/>
        <w:spacing w:line="440" w:lineRule="exact"/>
        <w:ind w:firstLine="480" w:firstLineChars="200"/>
        <w:rPr>
          <w:rFonts w:hint="eastAsia" w:ascii="宋体" w:hAnsi="宋体" w:cs="宋体"/>
          <w:color w:val="000000"/>
          <w:sz w:val="24"/>
          <w:szCs w:val="24"/>
        </w:rPr>
      </w:pPr>
      <w:r>
        <w:rPr>
          <w:rFonts w:hint="eastAsia" w:ascii="宋体" w:hAnsi="宋体" w:cs="宋体"/>
          <w:color w:val="000000"/>
          <w:sz w:val="24"/>
          <w:szCs w:val="24"/>
        </w:rPr>
        <w:t xml:space="preserve">（5）在政府行政主管部门的检查中，承包人的施工场地被评为不合格工地的，或者被通报批评的，或者被新闻媒体曝光的，承包人必须承担严重违约责任，并立即采取切实有效措施予以整改；拒不采取切实有效的措施整改的，或整改效果不明显的，发包人有权解除部分或全部合同，并要求承包人赔偿由此造成的损失。  </w:t>
      </w:r>
    </w:p>
    <w:p>
      <w:pPr>
        <w:pStyle w:val="70"/>
        <w:spacing w:line="440" w:lineRule="exact"/>
        <w:ind w:firstLine="480" w:firstLineChars="200"/>
        <w:rPr>
          <w:rFonts w:hint="eastAsia" w:ascii="宋体" w:hAnsi="宋体" w:cs="宋体"/>
          <w:color w:val="000000"/>
          <w:sz w:val="24"/>
          <w:szCs w:val="24"/>
        </w:rPr>
      </w:pPr>
      <w:r>
        <w:rPr>
          <w:rFonts w:hint="eastAsia" w:ascii="宋体" w:hAnsi="宋体" w:cs="宋体"/>
          <w:color w:val="000000"/>
          <w:sz w:val="24"/>
          <w:szCs w:val="24"/>
        </w:rPr>
        <w:t xml:space="preserve">（6）承包人在施工过程中因其自身原因造成周围环境卫生状况较差，被其他施工单位或周围居民投诉的，承包人必须在当天内整改。若故意拖延或同样问题累计被投诉 2 次或以上，经查实，承包人必须承担一般违约责任 1次。 </w:t>
      </w:r>
    </w:p>
    <w:p>
      <w:pPr>
        <w:pStyle w:val="70"/>
        <w:spacing w:line="440" w:lineRule="exact"/>
        <w:ind w:firstLine="480" w:firstLineChars="200"/>
        <w:rPr>
          <w:rFonts w:hint="eastAsia" w:ascii="宋体" w:hAnsi="宋体" w:cs="宋体"/>
          <w:color w:val="000000"/>
          <w:sz w:val="24"/>
          <w:szCs w:val="24"/>
        </w:rPr>
      </w:pPr>
      <w:r>
        <w:rPr>
          <w:rFonts w:hint="eastAsia" w:ascii="宋体" w:hAnsi="宋体" w:cs="宋体"/>
          <w:color w:val="000000"/>
          <w:sz w:val="24"/>
          <w:szCs w:val="24"/>
        </w:rPr>
        <w:t>（7）由于承包人自身原因造成的工程质量、安全隐患等，发包人或监理工程师发出口头指令和整改通知书后；拒不配合、不整改，或在限期内未完成整改 的，承包人承担一般违约责任。对于同一整改事项，由发包人或监理工程师二次 下发整改通知书后仍未在规定限期整改到位的，承包人承担严重违约责任。发包 人可安排其他施工队伍代为完成，并据实在责任方工程款中扣除相关费用；发生 3 次及以上严重违约责任的，发包人可单方面解除合同，并由承包人承担相关损 失 。</w:t>
      </w:r>
    </w:p>
    <w:p>
      <w:pPr>
        <w:pStyle w:val="70"/>
        <w:spacing w:line="440" w:lineRule="exact"/>
        <w:ind w:firstLine="480" w:firstLineChars="200"/>
        <w:outlineLvl w:val="0"/>
        <w:rPr>
          <w:rFonts w:hint="eastAsia" w:ascii="宋体" w:hAnsi="宋体" w:cs="宋体"/>
          <w:color w:val="000000"/>
          <w:sz w:val="24"/>
          <w:szCs w:val="24"/>
        </w:rPr>
      </w:pPr>
      <w:bookmarkStart w:id="504" w:name="_Toc28629"/>
      <w:bookmarkStart w:id="505" w:name="_Toc11738"/>
      <w:bookmarkStart w:id="506" w:name="_Toc12709"/>
      <w:bookmarkStart w:id="507" w:name="_Toc16405"/>
      <w:bookmarkStart w:id="508" w:name="_Toc9306"/>
      <w:bookmarkStart w:id="509" w:name="_Toc7101"/>
      <w:r>
        <w:rPr>
          <w:rFonts w:hint="eastAsia" w:ascii="宋体" w:hAnsi="宋体" w:cs="宋体"/>
          <w:color w:val="000000"/>
          <w:sz w:val="24"/>
          <w:szCs w:val="24"/>
        </w:rPr>
        <w:t>16.2.1.3 材料与设备质量违约：</w:t>
      </w:r>
      <w:bookmarkEnd w:id="504"/>
      <w:bookmarkEnd w:id="505"/>
      <w:bookmarkEnd w:id="506"/>
      <w:bookmarkEnd w:id="507"/>
      <w:bookmarkEnd w:id="508"/>
      <w:bookmarkEnd w:id="509"/>
      <w:r>
        <w:rPr>
          <w:rFonts w:hint="eastAsia" w:ascii="宋体" w:hAnsi="宋体" w:cs="宋体"/>
          <w:color w:val="000000"/>
          <w:sz w:val="24"/>
          <w:szCs w:val="24"/>
        </w:rPr>
        <w:t xml:space="preserve">  </w:t>
      </w:r>
    </w:p>
    <w:p>
      <w:pPr>
        <w:pStyle w:val="70"/>
        <w:spacing w:line="440" w:lineRule="exact"/>
        <w:ind w:firstLine="480" w:firstLineChars="200"/>
        <w:rPr>
          <w:rFonts w:hint="eastAsia" w:ascii="宋体" w:hAnsi="宋体" w:cs="宋体"/>
          <w:color w:val="000000"/>
          <w:sz w:val="24"/>
          <w:szCs w:val="24"/>
        </w:rPr>
      </w:pPr>
      <w:r>
        <w:rPr>
          <w:rFonts w:hint="eastAsia" w:ascii="宋体" w:hAnsi="宋体" w:cs="宋体"/>
          <w:color w:val="000000"/>
          <w:sz w:val="24"/>
          <w:szCs w:val="24"/>
        </w:rPr>
        <w:t xml:space="preserve">（1）工程师按照专用条款第 8.2款的约定抽查承包人的工程材料时，发现所检查的材料与该条款约定的标准的任何一项不符合时，承包人除必须全部退货、返工，并赔偿由此造成的损失外，承包人应当按照该批次材料的价值，按照如下方式承担违约责任： </w:t>
      </w:r>
    </w:p>
    <w:p>
      <w:pPr>
        <w:pStyle w:val="70"/>
        <w:spacing w:line="440" w:lineRule="exact"/>
        <w:ind w:firstLine="480" w:firstLineChars="200"/>
        <w:rPr>
          <w:rFonts w:hint="eastAsia" w:ascii="宋体" w:hAnsi="宋体" w:cs="宋体"/>
          <w:color w:val="000000"/>
          <w:sz w:val="24"/>
          <w:szCs w:val="24"/>
        </w:rPr>
      </w:pPr>
      <w:r>
        <w:rPr>
          <w:rFonts w:hint="eastAsia" w:ascii="宋体" w:hAnsi="宋体" w:cs="宋体"/>
          <w:color w:val="000000"/>
          <w:sz w:val="24"/>
          <w:szCs w:val="24"/>
        </w:rPr>
        <w:t xml:space="preserve">A、对于单宗或批次材料价值不高于 5万元的（含5万元），但累计抽检不合格达 5次，承包人承担 1次一般违约责任。  </w:t>
      </w:r>
    </w:p>
    <w:p>
      <w:pPr>
        <w:pStyle w:val="70"/>
        <w:spacing w:line="440" w:lineRule="exact"/>
        <w:ind w:firstLine="480" w:firstLineChars="200"/>
        <w:rPr>
          <w:rFonts w:hint="eastAsia" w:ascii="宋体" w:hAnsi="宋体" w:cs="宋体"/>
          <w:color w:val="000000"/>
          <w:sz w:val="24"/>
          <w:szCs w:val="24"/>
        </w:rPr>
      </w:pPr>
      <w:r>
        <w:rPr>
          <w:rFonts w:hint="eastAsia" w:ascii="宋体" w:hAnsi="宋体" w:cs="宋体"/>
          <w:color w:val="000000"/>
          <w:sz w:val="24"/>
          <w:szCs w:val="24"/>
        </w:rPr>
        <w:t xml:space="preserve">B、单宗或批次材料价值在 5万元以上 15万元以下（含 15万元），承包人承担 1次严重违约责任。  </w:t>
      </w:r>
    </w:p>
    <w:p>
      <w:pPr>
        <w:pStyle w:val="70"/>
        <w:spacing w:line="440" w:lineRule="exact"/>
        <w:ind w:firstLine="480" w:firstLineChars="200"/>
        <w:rPr>
          <w:rFonts w:hint="eastAsia" w:ascii="宋体" w:hAnsi="宋体" w:cs="宋体"/>
          <w:color w:val="000000"/>
          <w:sz w:val="24"/>
          <w:szCs w:val="24"/>
        </w:rPr>
      </w:pPr>
      <w:r>
        <w:rPr>
          <w:rFonts w:hint="eastAsia" w:ascii="宋体" w:hAnsi="宋体" w:cs="宋体"/>
          <w:color w:val="000000"/>
          <w:sz w:val="24"/>
          <w:szCs w:val="24"/>
        </w:rPr>
        <w:t xml:space="preserve">C、单宗或批次材料价值 15万元以上，发包人有权部分解除合同或全部解除合同，并要求承包人赔偿发包人由此遭受的实际损失。  </w:t>
      </w:r>
    </w:p>
    <w:p>
      <w:pPr>
        <w:pStyle w:val="70"/>
        <w:spacing w:line="440" w:lineRule="exact"/>
        <w:ind w:firstLine="480" w:firstLineChars="200"/>
        <w:rPr>
          <w:rFonts w:hint="eastAsia" w:ascii="宋体" w:hAnsi="宋体" w:cs="宋体"/>
          <w:color w:val="000000"/>
          <w:sz w:val="24"/>
          <w:szCs w:val="24"/>
        </w:rPr>
      </w:pPr>
      <w:r>
        <w:rPr>
          <w:rFonts w:hint="eastAsia" w:ascii="宋体" w:hAnsi="宋体" w:cs="宋体"/>
          <w:color w:val="000000"/>
          <w:sz w:val="24"/>
          <w:szCs w:val="24"/>
        </w:rPr>
        <w:t>（2）承包人对各工序必须报验核查质量控制点。如承包人申请报验后，经工程师或发包人检查发现存在质量问题，则该工序质量为不合格，承包人必须全部返工，返工后经检查合格才准进入下一工序，工期不予顺延。</w:t>
      </w:r>
    </w:p>
    <w:p>
      <w:pPr>
        <w:pStyle w:val="70"/>
        <w:spacing w:line="440" w:lineRule="exact"/>
        <w:ind w:firstLine="480" w:firstLineChars="200"/>
        <w:rPr>
          <w:rFonts w:hint="eastAsia" w:ascii="宋体" w:hAnsi="宋体" w:cs="宋体"/>
          <w:color w:val="000000"/>
          <w:sz w:val="24"/>
          <w:szCs w:val="24"/>
        </w:rPr>
      </w:pPr>
      <w:r>
        <w:rPr>
          <w:rFonts w:hint="eastAsia" w:ascii="宋体" w:hAnsi="宋体" w:cs="宋体"/>
          <w:color w:val="000000"/>
          <w:sz w:val="24"/>
          <w:szCs w:val="24"/>
        </w:rPr>
        <w:t>复检的结果，按每一分项工程计算，总计发现 3 次或连续发现 2 次质量控制点不合格的，承包人承担严重违约责任；总计发现 3次以上（不含本数）或连续发现 2 次以上（不含本数）质量控制点不合格的，发包人有权部分解除合同，将该分项工程另行发包，并不免除承包人应承担的违约赔偿责任。</w:t>
      </w:r>
    </w:p>
    <w:p>
      <w:pPr>
        <w:pStyle w:val="70"/>
        <w:spacing w:line="440" w:lineRule="exact"/>
        <w:ind w:firstLine="480" w:firstLineChars="200"/>
        <w:rPr>
          <w:rFonts w:hint="eastAsia" w:ascii="宋体" w:hAnsi="宋体" w:cs="宋体"/>
          <w:color w:val="000000"/>
          <w:sz w:val="24"/>
          <w:szCs w:val="24"/>
        </w:rPr>
      </w:pPr>
      <w:r>
        <w:rPr>
          <w:rFonts w:hint="eastAsia" w:ascii="宋体" w:hAnsi="宋体" w:cs="宋体"/>
          <w:color w:val="000000"/>
          <w:sz w:val="24"/>
          <w:szCs w:val="24"/>
        </w:rPr>
        <w:t>隐蔽工程，在隐蔽前承包人应通知监理单位或发包人进行验收，如未通知， 擅自覆盖，发包人有权对已覆盖的部位进行钻孔探测或揭开重新检查，由此增加 的费用和延误工期，由承包人承担。</w:t>
      </w:r>
    </w:p>
    <w:p>
      <w:pPr>
        <w:pStyle w:val="70"/>
        <w:spacing w:line="440" w:lineRule="exact"/>
        <w:ind w:firstLine="480" w:firstLineChars="200"/>
        <w:rPr>
          <w:rFonts w:hint="eastAsia" w:ascii="宋体" w:hAnsi="宋体" w:cs="宋体"/>
          <w:color w:val="000000"/>
          <w:sz w:val="24"/>
          <w:szCs w:val="24"/>
        </w:rPr>
      </w:pPr>
      <w:r>
        <w:rPr>
          <w:rFonts w:hint="eastAsia" w:ascii="宋体" w:hAnsi="宋体" w:cs="宋体"/>
          <w:color w:val="000000"/>
          <w:sz w:val="24"/>
          <w:szCs w:val="24"/>
        </w:rPr>
        <w:t xml:space="preserve">（3）暂定材料的供应商及采购单价，由发包人和承包人按设计要求，共同组织公开询价确定。承包人必须按照经双方确认的询价结果签订采购合同，并承担与承包人自购材料完全相同的采购、保管、施工、保修等责任。若承包商不按上述要求进行采购，则承担合同总价款 1% 的违约金。 </w:t>
      </w:r>
    </w:p>
    <w:p>
      <w:pPr>
        <w:pStyle w:val="70"/>
        <w:spacing w:line="440" w:lineRule="exact"/>
        <w:ind w:firstLine="480" w:firstLineChars="200"/>
        <w:outlineLvl w:val="0"/>
        <w:rPr>
          <w:rFonts w:hint="eastAsia" w:ascii="宋体" w:hAnsi="宋体" w:cs="宋体"/>
          <w:color w:val="000000"/>
          <w:sz w:val="24"/>
          <w:szCs w:val="24"/>
        </w:rPr>
      </w:pPr>
      <w:bookmarkStart w:id="510" w:name="_Toc24787"/>
      <w:bookmarkStart w:id="511" w:name="_Toc21027"/>
      <w:bookmarkStart w:id="512" w:name="_Toc2340"/>
      <w:bookmarkStart w:id="513" w:name="_Toc7931"/>
      <w:bookmarkStart w:id="514" w:name="_Toc3478"/>
      <w:bookmarkStart w:id="515" w:name="_Toc27641"/>
      <w:r>
        <w:rPr>
          <w:rFonts w:hint="eastAsia" w:ascii="宋体" w:hAnsi="宋体" w:cs="宋体"/>
          <w:color w:val="000000"/>
          <w:sz w:val="24"/>
          <w:szCs w:val="24"/>
        </w:rPr>
        <w:t>16.2.1.4 其它违约</w:t>
      </w:r>
      <w:bookmarkEnd w:id="510"/>
      <w:bookmarkEnd w:id="511"/>
      <w:bookmarkEnd w:id="512"/>
      <w:bookmarkEnd w:id="513"/>
      <w:bookmarkEnd w:id="514"/>
      <w:bookmarkEnd w:id="515"/>
      <w:r>
        <w:rPr>
          <w:rFonts w:hint="eastAsia" w:ascii="宋体" w:hAnsi="宋体" w:cs="宋体"/>
          <w:color w:val="000000"/>
          <w:sz w:val="24"/>
          <w:szCs w:val="24"/>
        </w:rPr>
        <w:t xml:space="preserve"> </w:t>
      </w:r>
    </w:p>
    <w:p>
      <w:pPr>
        <w:pStyle w:val="70"/>
        <w:spacing w:line="440" w:lineRule="exact"/>
        <w:ind w:firstLine="480" w:firstLineChars="200"/>
        <w:rPr>
          <w:rFonts w:hint="eastAsia" w:ascii="宋体" w:hAnsi="宋体" w:cs="宋体"/>
          <w:color w:val="000000"/>
          <w:sz w:val="24"/>
          <w:szCs w:val="24"/>
        </w:rPr>
      </w:pPr>
      <w:r>
        <w:rPr>
          <w:rFonts w:hint="eastAsia" w:ascii="宋体" w:hAnsi="宋体" w:cs="宋体"/>
          <w:color w:val="000000"/>
          <w:sz w:val="24"/>
          <w:szCs w:val="24"/>
        </w:rPr>
        <w:t xml:space="preserve">（1）如因承包人未能及时交纳相关费用延误发包人办理上述手续，发包人有权从承包人应付进度款中代为交纳，且承包人向发包人支付2万元/件次的违约金。 </w:t>
      </w:r>
    </w:p>
    <w:p>
      <w:pPr>
        <w:pStyle w:val="70"/>
        <w:spacing w:line="440" w:lineRule="exact"/>
        <w:ind w:firstLine="480" w:firstLineChars="200"/>
        <w:rPr>
          <w:rFonts w:hint="eastAsia" w:ascii="宋体" w:hAnsi="宋体" w:cs="宋体"/>
          <w:color w:val="000000"/>
          <w:sz w:val="24"/>
          <w:szCs w:val="24"/>
        </w:rPr>
      </w:pPr>
      <w:r>
        <w:rPr>
          <w:rFonts w:hint="eastAsia" w:ascii="宋体" w:hAnsi="宋体" w:cs="宋体"/>
          <w:color w:val="000000"/>
          <w:sz w:val="24"/>
          <w:szCs w:val="24"/>
        </w:rPr>
        <w:t xml:space="preserve">（2）承包人将本工程转让、转包、分包，发包人除处以 10万元罚款外，发包人可单方解除合同，造成的损失由承包人赔偿； </w:t>
      </w:r>
    </w:p>
    <w:p>
      <w:pPr>
        <w:pStyle w:val="70"/>
        <w:spacing w:line="440" w:lineRule="exact"/>
        <w:ind w:firstLine="480" w:firstLineChars="200"/>
        <w:rPr>
          <w:rFonts w:hint="eastAsia" w:ascii="宋体" w:hAnsi="宋体" w:cs="宋体"/>
          <w:color w:val="000000"/>
          <w:sz w:val="24"/>
          <w:szCs w:val="24"/>
        </w:rPr>
      </w:pPr>
      <w:r>
        <w:rPr>
          <w:rFonts w:hint="eastAsia" w:ascii="宋体" w:hAnsi="宋体" w:cs="宋体"/>
          <w:color w:val="000000"/>
          <w:sz w:val="24"/>
          <w:szCs w:val="24"/>
        </w:rPr>
        <w:t xml:space="preserve">（3）合同解除后，承包人没有按照发包人通知的时间和要求自费将机械设备和人员撤出施工场地的，每延迟一天，应赔偿发包人损失 1 万元人民币； </w:t>
      </w:r>
    </w:p>
    <w:p>
      <w:pPr>
        <w:pStyle w:val="70"/>
        <w:spacing w:line="440" w:lineRule="exact"/>
        <w:ind w:firstLine="480" w:firstLineChars="200"/>
        <w:rPr>
          <w:rFonts w:hint="eastAsia" w:ascii="宋体" w:hAnsi="宋体" w:cs="宋体"/>
          <w:color w:val="000000"/>
          <w:sz w:val="24"/>
          <w:szCs w:val="24"/>
        </w:rPr>
      </w:pPr>
      <w:r>
        <w:rPr>
          <w:rFonts w:hint="eastAsia" w:ascii="宋体" w:hAnsi="宋体" w:cs="宋体"/>
          <w:color w:val="000000"/>
          <w:sz w:val="24"/>
          <w:szCs w:val="24"/>
        </w:rPr>
        <w:t xml:space="preserve">16.2.2承包人违约的责任 </w:t>
      </w:r>
    </w:p>
    <w:p>
      <w:pPr>
        <w:pStyle w:val="70"/>
        <w:spacing w:line="440" w:lineRule="exact"/>
        <w:ind w:firstLine="480" w:firstLineChars="200"/>
        <w:rPr>
          <w:rFonts w:hint="eastAsia" w:ascii="宋体" w:hAnsi="宋体" w:cs="宋体"/>
          <w:color w:val="000000"/>
          <w:sz w:val="24"/>
          <w:szCs w:val="24"/>
        </w:rPr>
      </w:pPr>
      <w:r>
        <w:rPr>
          <w:rFonts w:hint="eastAsia" w:ascii="宋体" w:hAnsi="宋体" w:cs="宋体"/>
          <w:color w:val="000000"/>
          <w:sz w:val="24"/>
          <w:szCs w:val="24"/>
        </w:rPr>
        <w:t>承包人违约责任的承担方式和计算方法：</w:t>
      </w:r>
      <w:r>
        <w:rPr>
          <w:rFonts w:hint="eastAsia" w:ascii="宋体" w:hAnsi="宋体" w:cs="宋体"/>
          <w:color w:val="000000"/>
          <w:sz w:val="24"/>
          <w:szCs w:val="24"/>
          <w:u w:val="single"/>
        </w:rPr>
        <w:t xml:space="preserve"> 按16.2.1条规定执行  </w:t>
      </w:r>
      <w:r>
        <w:rPr>
          <w:rFonts w:hint="eastAsia" w:ascii="宋体" w:hAnsi="宋体" w:cs="宋体"/>
          <w:color w:val="000000"/>
          <w:sz w:val="24"/>
          <w:szCs w:val="24"/>
        </w:rPr>
        <w:t xml:space="preserve"> 。         </w:t>
      </w:r>
    </w:p>
    <w:p>
      <w:pPr>
        <w:pStyle w:val="70"/>
        <w:spacing w:line="440" w:lineRule="exact"/>
        <w:ind w:firstLine="480" w:firstLineChars="200"/>
        <w:rPr>
          <w:rFonts w:hint="eastAsia" w:ascii="宋体" w:hAnsi="宋体" w:cs="宋体"/>
          <w:color w:val="000000"/>
          <w:sz w:val="24"/>
          <w:szCs w:val="24"/>
        </w:rPr>
      </w:pPr>
      <w:r>
        <w:rPr>
          <w:rFonts w:hint="eastAsia" w:ascii="宋体" w:hAnsi="宋体" w:cs="宋体"/>
          <w:color w:val="000000"/>
          <w:sz w:val="24"/>
          <w:szCs w:val="24"/>
        </w:rPr>
        <w:t xml:space="preserve">16.2.3 因承包人违约解除合同 </w:t>
      </w:r>
    </w:p>
    <w:p>
      <w:pPr>
        <w:pStyle w:val="70"/>
        <w:spacing w:line="440" w:lineRule="exact"/>
        <w:ind w:firstLine="480" w:firstLineChars="200"/>
        <w:rPr>
          <w:rFonts w:hint="eastAsia" w:ascii="宋体" w:hAnsi="宋体" w:cs="宋体"/>
          <w:color w:val="000000"/>
          <w:sz w:val="24"/>
          <w:szCs w:val="24"/>
        </w:rPr>
      </w:pPr>
      <w:r>
        <w:rPr>
          <w:rFonts w:hint="eastAsia" w:ascii="宋体" w:hAnsi="宋体" w:cs="宋体"/>
          <w:color w:val="000000"/>
          <w:sz w:val="24"/>
          <w:szCs w:val="24"/>
        </w:rPr>
        <w:t>关于承包人违约解除合同的特别约定：</w:t>
      </w:r>
      <w:r>
        <w:rPr>
          <w:rFonts w:hint="eastAsia" w:ascii="宋体" w:hAnsi="宋体" w:cs="宋体"/>
          <w:color w:val="000000"/>
          <w:sz w:val="24"/>
          <w:szCs w:val="24"/>
          <w:u w:val="single"/>
        </w:rPr>
        <w:t xml:space="preserve"> 按合同相关条款执行  </w:t>
      </w:r>
      <w:r>
        <w:rPr>
          <w:rFonts w:hint="eastAsia" w:ascii="宋体" w:hAnsi="宋体" w:cs="宋体"/>
          <w:color w:val="000000"/>
          <w:sz w:val="24"/>
          <w:szCs w:val="24"/>
        </w:rPr>
        <w:t xml:space="preserve">。 </w:t>
      </w:r>
    </w:p>
    <w:p>
      <w:pPr>
        <w:pStyle w:val="70"/>
        <w:spacing w:line="440" w:lineRule="exact"/>
        <w:ind w:firstLine="480" w:firstLineChars="200"/>
        <w:rPr>
          <w:rFonts w:hint="eastAsia" w:ascii="宋体" w:hAnsi="宋体" w:cs="宋体"/>
          <w:color w:val="000000"/>
          <w:sz w:val="24"/>
          <w:szCs w:val="24"/>
        </w:rPr>
      </w:pPr>
      <w:r>
        <w:rPr>
          <w:rFonts w:hint="eastAsia" w:ascii="宋体" w:hAnsi="宋体" w:cs="宋体"/>
          <w:color w:val="000000"/>
          <w:sz w:val="24"/>
          <w:szCs w:val="24"/>
        </w:rPr>
        <w:t>发包人继续使用承包人在施工现场的材料、设备、临时工程、承包人文件和由承包人或以其名义编制的其他文件的费用承担方式：</w:t>
      </w:r>
      <w:r>
        <w:rPr>
          <w:rFonts w:hint="eastAsia" w:ascii="宋体" w:hAnsi="宋体" w:cs="宋体"/>
          <w:color w:val="000000"/>
          <w:sz w:val="24"/>
          <w:szCs w:val="24"/>
          <w:u w:val="single"/>
        </w:rPr>
        <w:t xml:space="preserve">另行确定  </w:t>
      </w:r>
      <w:r>
        <w:rPr>
          <w:rFonts w:hint="eastAsia" w:ascii="宋体" w:hAnsi="宋体" w:cs="宋体"/>
          <w:color w:val="000000"/>
          <w:sz w:val="24"/>
          <w:szCs w:val="24"/>
        </w:rPr>
        <w:t xml:space="preserve"> 。 </w:t>
      </w:r>
    </w:p>
    <w:p>
      <w:pPr>
        <w:pStyle w:val="70"/>
        <w:spacing w:line="440" w:lineRule="exact"/>
        <w:ind w:firstLine="480" w:firstLineChars="200"/>
        <w:rPr>
          <w:rFonts w:hint="eastAsia" w:ascii="宋体" w:hAnsi="宋体" w:cs="宋体"/>
          <w:color w:val="000000"/>
          <w:sz w:val="24"/>
          <w:szCs w:val="24"/>
        </w:rPr>
      </w:pPr>
      <w:r>
        <w:rPr>
          <w:rFonts w:hint="eastAsia" w:ascii="宋体" w:hAnsi="宋体" w:cs="宋体"/>
          <w:color w:val="000000"/>
          <w:sz w:val="24"/>
          <w:szCs w:val="24"/>
        </w:rPr>
        <w:t xml:space="preserve">17. 不可抗力   </w:t>
      </w:r>
    </w:p>
    <w:p>
      <w:pPr>
        <w:pStyle w:val="70"/>
        <w:spacing w:line="440" w:lineRule="exact"/>
        <w:ind w:firstLine="480" w:firstLineChars="200"/>
        <w:rPr>
          <w:rFonts w:hint="eastAsia" w:ascii="宋体" w:hAnsi="宋体" w:cs="宋体"/>
          <w:color w:val="000000"/>
          <w:sz w:val="24"/>
          <w:szCs w:val="24"/>
        </w:rPr>
      </w:pPr>
      <w:r>
        <w:rPr>
          <w:rFonts w:hint="eastAsia" w:ascii="宋体" w:hAnsi="宋体" w:cs="宋体"/>
          <w:color w:val="000000"/>
          <w:sz w:val="24"/>
          <w:szCs w:val="24"/>
        </w:rPr>
        <w:t xml:space="preserve">17.1 不可抗力的确认 </w:t>
      </w:r>
    </w:p>
    <w:p>
      <w:pPr>
        <w:pStyle w:val="70"/>
        <w:spacing w:line="440" w:lineRule="exact"/>
        <w:ind w:firstLine="480" w:firstLineChars="200"/>
        <w:rPr>
          <w:rFonts w:hint="eastAsia" w:ascii="宋体" w:hAnsi="宋体" w:cs="宋体"/>
          <w:color w:val="000000"/>
          <w:sz w:val="24"/>
          <w:szCs w:val="24"/>
          <w:u w:val="single"/>
        </w:rPr>
      </w:pPr>
      <w:r>
        <w:rPr>
          <w:rFonts w:hint="eastAsia" w:ascii="宋体" w:hAnsi="宋体" w:cs="宋体"/>
          <w:color w:val="000000"/>
          <w:sz w:val="24"/>
          <w:szCs w:val="24"/>
        </w:rPr>
        <w:t>除通用合同条款约定的不可抗力事件之外，视为不可抗力的其他情形：</w:t>
      </w:r>
      <w:r>
        <w:rPr>
          <w:rFonts w:hint="eastAsia" w:ascii="宋体" w:hAnsi="宋体" w:cs="宋体"/>
          <w:color w:val="000000"/>
          <w:sz w:val="24"/>
          <w:szCs w:val="24"/>
          <w:u w:val="single"/>
        </w:rPr>
        <w:t xml:space="preserve">指战争、动乱、地震、空中飞行物坠落或非发包人、承包人责任造成的爆炸、火灾以及百年一遇以上等级的风、雨、雪自然灾害 。 </w:t>
      </w:r>
    </w:p>
    <w:p>
      <w:pPr>
        <w:pStyle w:val="70"/>
        <w:spacing w:line="440" w:lineRule="exact"/>
        <w:ind w:firstLine="480" w:firstLineChars="200"/>
        <w:rPr>
          <w:rFonts w:hint="eastAsia" w:ascii="宋体" w:hAnsi="宋体" w:cs="宋体"/>
          <w:color w:val="000000"/>
          <w:sz w:val="24"/>
          <w:szCs w:val="24"/>
        </w:rPr>
      </w:pPr>
      <w:r>
        <w:rPr>
          <w:rFonts w:hint="eastAsia" w:ascii="宋体" w:hAnsi="宋体" w:cs="宋体"/>
          <w:color w:val="000000"/>
          <w:sz w:val="24"/>
          <w:szCs w:val="24"/>
        </w:rPr>
        <w:t xml:space="preserve">17.4 因不可抗力解除合同  </w:t>
      </w:r>
    </w:p>
    <w:p>
      <w:pPr>
        <w:pStyle w:val="70"/>
        <w:spacing w:line="440" w:lineRule="exact"/>
        <w:ind w:firstLine="480" w:firstLineChars="200"/>
        <w:rPr>
          <w:rFonts w:hint="eastAsia" w:ascii="宋体" w:hAnsi="宋体" w:cs="宋体"/>
          <w:color w:val="000000"/>
          <w:sz w:val="24"/>
          <w:szCs w:val="24"/>
        </w:rPr>
      </w:pPr>
      <w:r>
        <w:rPr>
          <w:rFonts w:hint="eastAsia" w:ascii="宋体" w:hAnsi="宋体" w:cs="宋体"/>
          <w:color w:val="000000"/>
          <w:sz w:val="24"/>
          <w:szCs w:val="24"/>
        </w:rPr>
        <w:t>因不可抗力导致合同目的不能实现的，发包人和承包人均有权解除合同。</w:t>
      </w:r>
    </w:p>
    <w:p>
      <w:pPr>
        <w:pStyle w:val="70"/>
        <w:spacing w:line="440" w:lineRule="exact"/>
        <w:ind w:firstLine="480" w:firstLineChars="200"/>
        <w:rPr>
          <w:rFonts w:hint="eastAsia" w:ascii="宋体" w:hAnsi="宋体" w:cs="宋体"/>
          <w:color w:val="000000"/>
          <w:sz w:val="24"/>
          <w:szCs w:val="24"/>
        </w:rPr>
      </w:pPr>
      <w:r>
        <w:rPr>
          <w:rFonts w:hint="eastAsia" w:ascii="宋体" w:hAnsi="宋体" w:cs="宋体"/>
          <w:color w:val="000000"/>
          <w:sz w:val="24"/>
          <w:szCs w:val="24"/>
        </w:rPr>
        <w:t xml:space="preserve">18. 保险 </w:t>
      </w:r>
    </w:p>
    <w:p>
      <w:pPr>
        <w:pStyle w:val="70"/>
        <w:spacing w:line="440" w:lineRule="exact"/>
        <w:ind w:firstLine="480" w:firstLineChars="200"/>
        <w:rPr>
          <w:rFonts w:hint="eastAsia" w:ascii="宋体" w:hAnsi="宋体" w:cs="宋体"/>
          <w:color w:val="000000"/>
          <w:sz w:val="24"/>
          <w:szCs w:val="24"/>
        </w:rPr>
      </w:pPr>
      <w:r>
        <w:rPr>
          <w:rFonts w:hint="eastAsia" w:ascii="宋体" w:hAnsi="宋体" w:cs="宋体"/>
          <w:color w:val="000000"/>
          <w:sz w:val="24"/>
          <w:szCs w:val="24"/>
        </w:rPr>
        <w:t xml:space="preserve">18.1 工程保险 </w:t>
      </w:r>
    </w:p>
    <w:p>
      <w:pPr>
        <w:pStyle w:val="70"/>
        <w:spacing w:line="440" w:lineRule="exact"/>
        <w:ind w:firstLine="480" w:firstLineChars="200"/>
        <w:rPr>
          <w:rFonts w:hint="eastAsia" w:ascii="宋体" w:hAnsi="宋体" w:cs="宋体"/>
          <w:color w:val="000000"/>
          <w:sz w:val="24"/>
          <w:szCs w:val="24"/>
        </w:rPr>
      </w:pPr>
      <w:r>
        <w:rPr>
          <w:rFonts w:hint="eastAsia" w:ascii="宋体" w:hAnsi="宋体" w:cs="宋体"/>
          <w:color w:val="000000"/>
          <w:sz w:val="24"/>
          <w:szCs w:val="24"/>
        </w:rPr>
        <w:t>关于工程保险的特别约定：</w:t>
      </w:r>
      <w:r>
        <w:rPr>
          <w:rFonts w:hint="eastAsia" w:ascii="宋体" w:hAnsi="宋体" w:cs="宋体"/>
          <w:color w:val="000000"/>
          <w:sz w:val="24"/>
          <w:szCs w:val="24"/>
          <w:u w:val="single"/>
        </w:rPr>
        <w:t>按通用条款执行</w:t>
      </w:r>
      <w:r>
        <w:rPr>
          <w:rFonts w:hint="eastAsia" w:ascii="宋体" w:hAnsi="宋体" w:cs="宋体"/>
          <w:color w:val="000000"/>
          <w:sz w:val="24"/>
          <w:szCs w:val="24"/>
        </w:rPr>
        <w:t xml:space="preserve">。 </w:t>
      </w:r>
    </w:p>
    <w:p>
      <w:pPr>
        <w:pStyle w:val="70"/>
        <w:spacing w:line="440" w:lineRule="exact"/>
        <w:ind w:firstLine="480" w:firstLineChars="200"/>
        <w:rPr>
          <w:rFonts w:hint="eastAsia" w:ascii="宋体" w:hAnsi="宋体" w:cs="宋体"/>
          <w:color w:val="000000"/>
          <w:sz w:val="24"/>
          <w:szCs w:val="24"/>
        </w:rPr>
      </w:pPr>
      <w:r>
        <w:rPr>
          <w:rFonts w:hint="eastAsia" w:ascii="宋体" w:hAnsi="宋体" w:cs="宋体"/>
          <w:color w:val="000000"/>
          <w:sz w:val="24"/>
          <w:szCs w:val="24"/>
        </w:rPr>
        <w:t xml:space="preserve">18.3 其他保险 </w:t>
      </w:r>
    </w:p>
    <w:p>
      <w:pPr>
        <w:pStyle w:val="70"/>
        <w:spacing w:line="440" w:lineRule="exact"/>
        <w:ind w:firstLine="480" w:firstLineChars="200"/>
        <w:rPr>
          <w:rFonts w:hint="eastAsia" w:ascii="宋体" w:hAnsi="宋体" w:cs="宋体"/>
          <w:color w:val="000000"/>
          <w:sz w:val="24"/>
          <w:szCs w:val="24"/>
        </w:rPr>
      </w:pPr>
      <w:r>
        <w:rPr>
          <w:rFonts w:hint="eastAsia" w:ascii="宋体" w:hAnsi="宋体" w:cs="宋体"/>
          <w:color w:val="000000"/>
          <w:sz w:val="24"/>
          <w:szCs w:val="24"/>
        </w:rPr>
        <w:t>关于其他保险的约定：承包人应为其在施工现场的全部人员办理意外伤害保险并支付保险费。农民工工伤保险由承包人根据《宜昌市城区建筑业工伤保险实施意见》（宜人社发【2015】45号）文件办理。此费用包含在投标报价里面。</w:t>
      </w:r>
    </w:p>
    <w:p>
      <w:pPr>
        <w:pStyle w:val="70"/>
        <w:spacing w:line="440" w:lineRule="exact"/>
        <w:ind w:firstLine="480" w:firstLineChars="200"/>
        <w:rPr>
          <w:rFonts w:hint="eastAsia" w:ascii="宋体" w:hAnsi="宋体" w:cs="宋体"/>
          <w:color w:val="000000"/>
          <w:sz w:val="24"/>
          <w:szCs w:val="24"/>
        </w:rPr>
      </w:pPr>
      <w:r>
        <w:rPr>
          <w:rFonts w:hint="eastAsia" w:ascii="宋体" w:hAnsi="宋体" w:cs="宋体"/>
          <w:color w:val="000000"/>
          <w:sz w:val="24"/>
          <w:szCs w:val="24"/>
        </w:rPr>
        <w:t>承包人是否应为其施工设备等办理财产保险：</w:t>
      </w:r>
      <w:r>
        <w:rPr>
          <w:rFonts w:hint="eastAsia" w:ascii="宋体" w:hAnsi="宋体" w:cs="宋体"/>
          <w:color w:val="000000"/>
          <w:sz w:val="24"/>
          <w:szCs w:val="24"/>
          <w:u w:val="single"/>
        </w:rPr>
        <w:t xml:space="preserve">需要，费用自理 </w:t>
      </w:r>
      <w:r>
        <w:rPr>
          <w:rFonts w:hint="eastAsia" w:ascii="宋体" w:hAnsi="宋体" w:cs="宋体"/>
          <w:color w:val="000000"/>
          <w:sz w:val="24"/>
          <w:szCs w:val="24"/>
        </w:rPr>
        <w:t xml:space="preserve">。 </w:t>
      </w:r>
    </w:p>
    <w:p>
      <w:pPr>
        <w:pStyle w:val="70"/>
        <w:spacing w:line="440" w:lineRule="exact"/>
        <w:ind w:firstLine="480" w:firstLineChars="200"/>
        <w:rPr>
          <w:rFonts w:hint="eastAsia" w:ascii="宋体" w:hAnsi="宋体" w:cs="宋体"/>
          <w:color w:val="000000"/>
          <w:sz w:val="24"/>
          <w:szCs w:val="24"/>
        </w:rPr>
      </w:pPr>
      <w:r>
        <w:rPr>
          <w:rFonts w:hint="eastAsia" w:ascii="宋体" w:hAnsi="宋体" w:cs="宋体"/>
          <w:color w:val="000000"/>
          <w:sz w:val="24"/>
          <w:szCs w:val="24"/>
        </w:rPr>
        <w:t xml:space="preserve">18.7 通知义务 </w:t>
      </w:r>
    </w:p>
    <w:p>
      <w:pPr>
        <w:pStyle w:val="70"/>
        <w:spacing w:line="440" w:lineRule="exact"/>
        <w:ind w:firstLine="480" w:firstLineChars="200"/>
        <w:rPr>
          <w:rFonts w:hint="eastAsia" w:ascii="宋体" w:hAnsi="宋体" w:cs="宋体"/>
          <w:color w:val="000000"/>
          <w:sz w:val="24"/>
          <w:szCs w:val="24"/>
        </w:rPr>
      </w:pPr>
      <w:r>
        <w:rPr>
          <w:rFonts w:hint="eastAsia" w:ascii="宋体" w:hAnsi="宋体" w:cs="宋体"/>
          <w:color w:val="000000"/>
          <w:sz w:val="24"/>
          <w:szCs w:val="24"/>
        </w:rPr>
        <w:t>关于变更保险合同时的通知义务的约定：</w:t>
      </w:r>
      <w:r>
        <w:rPr>
          <w:rFonts w:hint="eastAsia" w:ascii="宋体" w:hAnsi="宋体" w:cs="宋体"/>
          <w:color w:val="000000"/>
          <w:sz w:val="24"/>
          <w:szCs w:val="24"/>
          <w:u w:val="single"/>
        </w:rPr>
        <w:t>按通用条款执行</w:t>
      </w:r>
      <w:r>
        <w:rPr>
          <w:rFonts w:hint="eastAsia" w:ascii="宋体" w:hAnsi="宋体" w:cs="宋体"/>
          <w:color w:val="000000"/>
          <w:sz w:val="24"/>
          <w:szCs w:val="24"/>
        </w:rPr>
        <w:t xml:space="preserve">。 </w:t>
      </w:r>
    </w:p>
    <w:p>
      <w:pPr>
        <w:pStyle w:val="70"/>
        <w:spacing w:line="440" w:lineRule="exact"/>
        <w:ind w:firstLine="480" w:firstLineChars="200"/>
        <w:rPr>
          <w:rFonts w:hint="eastAsia" w:ascii="宋体" w:hAnsi="宋体" w:cs="宋体"/>
          <w:color w:val="000000"/>
          <w:sz w:val="24"/>
          <w:szCs w:val="24"/>
        </w:rPr>
      </w:pPr>
      <w:r>
        <w:rPr>
          <w:rFonts w:hint="eastAsia" w:ascii="宋体" w:hAnsi="宋体" w:cs="宋体"/>
          <w:color w:val="000000"/>
          <w:sz w:val="24"/>
          <w:szCs w:val="24"/>
        </w:rPr>
        <w:t xml:space="preserve">20. 争议解决 </w:t>
      </w:r>
    </w:p>
    <w:p>
      <w:pPr>
        <w:pStyle w:val="70"/>
        <w:spacing w:line="440" w:lineRule="exact"/>
        <w:ind w:firstLine="480" w:firstLineChars="200"/>
        <w:outlineLvl w:val="0"/>
        <w:rPr>
          <w:rFonts w:hint="eastAsia" w:ascii="宋体" w:hAnsi="宋体" w:cs="宋体"/>
          <w:color w:val="000000"/>
          <w:sz w:val="24"/>
          <w:szCs w:val="24"/>
        </w:rPr>
      </w:pPr>
      <w:bookmarkStart w:id="516" w:name="_Toc32240"/>
      <w:bookmarkStart w:id="517" w:name="_Toc18915"/>
      <w:bookmarkStart w:id="518" w:name="_Toc2919"/>
      <w:bookmarkStart w:id="519" w:name="_Toc18460"/>
      <w:bookmarkStart w:id="520" w:name="_Toc22330"/>
      <w:bookmarkStart w:id="521" w:name="_Toc7626"/>
      <w:r>
        <w:rPr>
          <w:rFonts w:hint="eastAsia" w:ascii="宋体" w:hAnsi="宋体" w:cs="宋体"/>
          <w:color w:val="000000"/>
          <w:sz w:val="24"/>
          <w:szCs w:val="24"/>
        </w:rPr>
        <w:t>20.3 争议评审</w:t>
      </w:r>
      <w:bookmarkEnd w:id="516"/>
      <w:bookmarkEnd w:id="517"/>
      <w:bookmarkEnd w:id="518"/>
      <w:bookmarkEnd w:id="519"/>
      <w:bookmarkEnd w:id="520"/>
      <w:bookmarkEnd w:id="521"/>
      <w:r>
        <w:rPr>
          <w:rFonts w:hint="eastAsia" w:ascii="宋体" w:hAnsi="宋体" w:cs="宋体"/>
          <w:color w:val="000000"/>
          <w:sz w:val="24"/>
          <w:szCs w:val="24"/>
        </w:rPr>
        <w:t xml:space="preserve"> </w:t>
      </w:r>
    </w:p>
    <w:p>
      <w:pPr>
        <w:pStyle w:val="70"/>
        <w:spacing w:line="440" w:lineRule="exact"/>
        <w:ind w:firstLine="480" w:firstLineChars="200"/>
        <w:rPr>
          <w:rFonts w:hint="eastAsia" w:ascii="宋体" w:hAnsi="宋体" w:cs="宋体"/>
          <w:color w:val="000000"/>
          <w:sz w:val="24"/>
          <w:szCs w:val="24"/>
        </w:rPr>
      </w:pPr>
      <w:r>
        <w:rPr>
          <w:rFonts w:hint="eastAsia" w:ascii="宋体" w:hAnsi="宋体" w:cs="宋体"/>
          <w:color w:val="000000"/>
          <w:sz w:val="24"/>
          <w:szCs w:val="24"/>
        </w:rPr>
        <w:t>合同当事人是否同意将工程争议提交争议评审小组决定：</w:t>
      </w:r>
      <w:r>
        <w:rPr>
          <w:rFonts w:hint="eastAsia" w:ascii="宋体" w:hAnsi="宋体" w:cs="宋体"/>
          <w:color w:val="000000"/>
          <w:sz w:val="24"/>
          <w:szCs w:val="24"/>
          <w:u w:val="single"/>
        </w:rPr>
        <w:t xml:space="preserve">   /   </w:t>
      </w:r>
      <w:r>
        <w:rPr>
          <w:rFonts w:hint="eastAsia" w:ascii="宋体" w:hAnsi="宋体" w:cs="宋体"/>
          <w:color w:val="000000"/>
          <w:sz w:val="24"/>
          <w:szCs w:val="24"/>
        </w:rPr>
        <w:t xml:space="preserve">    </w:t>
      </w:r>
    </w:p>
    <w:p>
      <w:pPr>
        <w:pStyle w:val="70"/>
        <w:spacing w:line="440" w:lineRule="exact"/>
        <w:ind w:firstLine="480" w:firstLineChars="200"/>
        <w:outlineLvl w:val="0"/>
        <w:rPr>
          <w:rFonts w:hint="eastAsia" w:ascii="宋体" w:hAnsi="宋体" w:cs="宋体"/>
          <w:color w:val="000000"/>
          <w:sz w:val="24"/>
          <w:szCs w:val="24"/>
        </w:rPr>
      </w:pPr>
      <w:bookmarkStart w:id="522" w:name="_Toc6690"/>
      <w:bookmarkStart w:id="523" w:name="_Toc17243"/>
      <w:bookmarkStart w:id="524" w:name="_Toc21441"/>
      <w:bookmarkStart w:id="525" w:name="_Toc19951"/>
      <w:bookmarkStart w:id="526" w:name="_Toc18961"/>
      <w:bookmarkStart w:id="527" w:name="_Toc31089"/>
      <w:r>
        <w:rPr>
          <w:rFonts w:hint="eastAsia" w:ascii="宋体" w:hAnsi="宋体" w:cs="宋体"/>
          <w:color w:val="000000"/>
          <w:sz w:val="24"/>
          <w:szCs w:val="24"/>
        </w:rPr>
        <w:t>20.3.1 争议评审小组的确定</w:t>
      </w:r>
      <w:bookmarkEnd w:id="522"/>
      <w:bookmarkEnd w:id="523"/>
      <w:bookmarkEnd w:id="524"/>
      <w:bookmarkEnd w:id="525"/>
      <w:bookmarkEnd w:id="526"/>
      <w:bookmarkEnd w:id="527"/>
      <w:r>
        <w:rPr>
          <w:rFonts w:hint="eastAsia" w:ascii="宋体" w:hAnsi="宋体" w:cs="宋体"/>
          <w:color w:val="000000"/>
          <w:sz w:val="24"/>
          <w:szCs w:val="24"/>
        </w:rPr>
        <w:t xml:space="preserve"> </w:t>
      </w:r>
    </w:p>
    <w:p>
      <w:pPr>
        <w:pStyle w:val="70"/>
        <w:spacing w:line="440" w:lineRule="exact"/>
        <w:ind w:firstLine="480" w:firstLineChars="200"/>
        <w:rPr>
          <w:rFonts w:hint="eastAsia" w:ascii="宋体" w:hAnsi="宋体" w:cs="宋体"/>
          <w:color w:val="000000"/>
          <w:sz w:val="24"/>
          <w:szCs w:val="24"/>
        </w:rPr>
      </w:pPr>
      <w:r>
        <w:rPr>
          <w:rFonts w:hint="eastAsia" w:ascii="宋体" w:hAnsi="宋体" w:cs="宋体"/>
          <w:color w:val="000000"/>
          <w:sz w:val="24"/>
          <w:szCs w:val="24"/>
        </w:rPr>
        <w:t>争议评审小组成员的确定：</w:t>
      </w:r>
      <w:r>
        <w:rPr>
          <w:rFonts w:hint="eastAsia" w:ascii="宋体" w:hAnsi="宋体" w:cs="宋体"/>
          <w:color w:val="000000"/>
          <w:sz w:val="24"/>
          <w:szCs w:val="24"/>
          <w:u w:val="single"/>
        </w:rPr>
        <w:t xml:space="preserve">/  </w:t>
      </w:r>
      <w:r>
        <w:rPr>
          <w:rFonts w:hint="eastAsia" w:ascii="宋体" w:hAnsi="宋体" w:cs="宋体"/>
          <w:color w:val="000000"/>
          <w:sz w:val="24"/>
          <w:szCs w:val="24"/>
        </w:rPr>
        <w:t xml:space="preserve">。 </w:t>
      </w:r>
    </w:p>
    <w:p>
      <w:pPr>
        <w:pStyle w:val="70"/>
        <w:spacing w:line="440" w:lineRule="exact"/>
        <w:ind w:firstLine="480" w:firstLineChars="200"/>
        <w:rPr>
          <w:rFonts w:hint="eastAsia" w:ascii="宋体" w:hAnsi="宋体" w:cs="宋体"/>
          <w:color w:val="000000"/>
          <w:sz w:val="24"/>
          <w:szCs w:val="24"/>
        </w:rPr>
      </w:pPr>
      <w:r>
        <w:rPr>
          <w:rFonts w:hint="eastAsia" w:ascii="宋体" w:hAnsi="宋体" w:cs="宋体"/>
          <w:color w:val="000000"/>
          <w:sz w:val="24"/>
          <w:szCs w:val="24"/>
        </w:rPr>
        <w:t>选定争议评审员的期限：</w:t>
      </w:r>
      <w:r>
        <w:rPr>
          <w:rFonts w:hint="eastAsia" w:ascii="宋体" w:hAnsi="宋体" w:cs="宋体"/>
          <w:color w:val="000000"/>
          <w:sz w:val="24"/>
          <w:szCs w:val="24"/>
          <w:u w:val="single"/>
        </w:rPr>
        <w:t xml:space="preserve">/  </w:t>
      </w:r>
      <w:r>
        <w:rPr>
          <w:rFonts w:hint="eastAsia" w:ascii="宋体" w:hAnsi="宋体" w:cs="宋体"/>
          <w:color w:val="000000"/>
          <w:sz w:val="24"/>
          <w:szCs w:val="24"/>
        </w:rPr>
        <w:t xml:space="preserve">。 </w:t>
      </w:r>
    </w:p>
    <w:p>
      <w:pPr>
        <w:pStyle w:val="70"/>
        <w:spacing w:line="440" w:lineRule="exact"/>
        <w:ind w:firstLine="480" w:firstLineChars="200"/>
        <w:rPr>
          <w:rFonts w:hint="eastAsia" w:ascii="宋体" w:hAnsi="宋体" w:cs="宋体"/>
          <w:color w:val="000000"/>
          <w:sz w:val="24"/>
          <w:szCs w:val="24"/>
        </w:rPr>
      </w:pPr>
      <w:r>
        <w:rPr>
          <w:rFonts w:hint="eastAsia" w:ascii="宋体" w:hAnsi="宋体" w:cs="宋体"/>
          <w:color w:val="000000"/>
          <w:sz w:val="24"/>
          <w:szCs w:val="24"/>
        </w:rPr>
        <w:t>争议评审小组成员的报酬承担方式：</w:t>
      </w:r>
      <w:r>
        <w:rPr>
          <w:rFonts w:hint="eastAsia" w:ascii="宋体" w:hAnsi="宋体" w:cs="宋体"/>
          <w:color w:val="000000"/>
          <w:sz w:val="24"/>
          <w:szCs w:val="24"/>
          <w:u w:val="single"/>
        </w:rPr>
        <w:t xml:space="preserve">/ </w:t>
      </w:r>
      <w:r>
        <w:rPr>
          <w:rFonts w:hint="eastAsia" w:ascii="宋体" w:hAnsi="宋体" w:cs="宋体"/>
          <w:color w:val="000000"/>
          <w:sz w:val="24"/>
          <w:szCs w:val="24"/>
        </w:rPr>
        <w:t xml:space="preserve">。 </w:t>
      </w:r>
    </w:p>
    <w:p>
      <w:pPr>
        <w:pStyle w:val="70"/>
        <w:spacing w:line="440" w:lineRule="exact"/>
        <w:ind w:firstLine="480" w:firstLineChars="200"/>
        <w:rPr>
          <w:rFonts w:hint="eastAsia" w:ascii="宋体" w:hAnsi="宋体" w:cs="宋体"/>
          <w:color w:val="000000"/>
          <w:sz w:val="24"/>
          <w:szCs w:val="24"/>
        </w:rPr>
      </w:pPr>
      <w:r>
        <w:rPr>
          <w:rFonts w:hint="eastAsia" w:ascii="宋体" w:hAnsi="宋体" w:cs="宋体"/>
          <w:color w:val="000000"/>
          <w:sz w:val="24"/>
          <w:szCs w:val="24"/>
        </w:rPr>
        <w:t>其他事项的约定：</w:t>
      </w:r>
      <w:r>
        <w:rPr>
          <w:rFonts w:hint="eastAsia" w:ascii="宋体" w:hAnsi="宋体" w:cs="宋体"/>
          <w:color w:val="000000"/>
          <w:sz w:val="24"/>
          <w:szCs w:val="24"/>
          <w:u w:val="single"/>
        </w:rPr>
        <w:t>/</w:t>
      </w:r>
      <w:r>
        <w:rPr>
          <w:rFonts w:hint="eastAsia" w:ascii="宋体" w:hAnsi="宋体" w:cs="宋体"/>
          <w:color w:val="000000"/>
          <w:sz w:val="24"/>
          <w:szCs w:val="24"/>
        </w:rPr>
        <w:t xml:space="preserve">。 </w:t>
      </w:r>
    </w:p>
    <w:p>
      <w:pPr>
        <w:pStyle w:val="70"/>
        <w:spacing w:line="440" w:lineRule="exact"/>
        <w:ind w:firstLine="480" w:firstLineChars="200"/>
        <w:outlineLvl w:val="0"/>
        <w:rPr>
          <w:rFonts w:hint="eastAsia" w:ascii="宋体" w:hAnsi="宋体" w:cs="宋体"/>
          <w:color w:val="000000"/>
          <w:sz w:val="24"/>
          <w:szCs w:val="24"/>
        </w:rPr>
      </w:pPr>
      <w:bookmarkStart w:id="528" w:name="_Toc31076"/>
      <w:bookmarkStart w:id="529" w:name="_Toc16214"/>
      <w:bookmarkStart w:id="530" w:name="_Toc24589"/>
      <w:bookmarkStart w:id="531" w:name="_Toc26792"/>
      <w:bookmarkStart w:id="532" w:name="_Toc3668"/>
      <w:bookmarkStart w:id="533" w:name="_Toc5872"/>
      <w:r>
        <w:rPr>
          <w:rFonts w:hint="eastAsia" w:ascii="宋体" w:hAnsi="宋体" w:cs="宋体"/>
          <w:color w:val="000000"/>
          <w:sz w:val="24"/>
          <w:szCs w:val="24"/>
        </w:rPr>
        <w:t>20.3.2 争议评审小组的决定</w:t>
      </w:r>
      <w:bookmarkEnd w:id="528"/>
      <w:bookmarkEnd w:id="529"/>
      <w:bookmarkEnd w:id="530"/>
      <w:bookmarkEnd w:id="531"/>
      <w:bookmarkEnd w:id="532"/>
      <w:bookmarkEnd w:id="533"/>
      <w:r>
        <w:rPr>
          <w:rFonts w:hint="eastAsia" w:ascii="宋体" w:hAnsi="宋体" w:cs="宋体"/>
          <w:color w:val="000000"/>
          <w:sz w:val="24"/>
          <w:szCs w:val="24"/>
        </w:rPr>
        <w:t xml:space="preserve"> </w:t>
      </w:r>
    </w:p>
    <w:p>
      <w:pPr>
        <w:pStyle w:val="70"/>
        <w:spacing w:line="440" w:lineRule="exact"/>
        <w:ind w:firstLine="480" w:firstLineChars="200"/>
        <w:rPr>
          <w:rFonts w:hint="eastAsia" w:ascii="宋体" w:hAnsi="宋体" w:cs="宋体"/>
          <w:color w:val="000000"/>
          <w:sz w:val="24"/>
          <w:szCs w:val="24"/>
        </w:rPr>
      </w:pPr>
      <w:r>
        <w:rPr>
          <w:rFonts w:hint="eastAsia" w:ascii="宋体" w:hAnsi="宋体" w:cs="宋体"/>
          <w:color w:val="000000"/>
          <w:sz w:val="24"/>
          <w:szCs w:val="24"/>
        </w:rPr>
        <w:t>合同当事人关于本项的约定：</w:t>
      </w:r>
      <w:r>
        <w:rPr>
          <w:rFonts w:hint="eastAsia" w:ascii="宋体" w:hAnsi="宋体" w:cs="宋体"/>
          <w:color w:val="000000"/>
          <w:sz w:val="24"/>
          <w:szCs w:val="24"/>
          <w:u w:val="single"/>
        </w:rPr>
        <w:t>/</w:t>
      </w:r>
      <w:r>
        <w:rPr>
          <w:rFonts w:hint="eastAsia" w:ascii="宋体" w:hAnsi="宋体" w:cs="宋体"/>
          <w:color w:val="000000"/>
          <w:sz w:val="24"/>
          <w:szCs w:val="24"/>
        </w:rPr>
        <w:t xml:space="preserve">。 </w:t>
      </w:r>
    </w:p>
    <w:p>
      <w:pPr>
        <w:pStyle w:val="70"/>
        <w:spacing w:line="440" w:lineRule="exact"/>
        <w:ind w:firstLine="480" w:firstLineChars="200"/>
        <w:rPr>
          <w:rFonts w:hint="eastAsia" w:ascii="宋体" w:hAnsi="宋体" w:cs="宋体"/>
          <w:color w:val="000000"/>
          <w:sz w:val="24"/>
          <w:szCs w:val="24"/>
        </w:rPr>
      </w:pPr>
      <w:r>
        <w:rPr>
          <w:rFonts w:hint="eastAsia" w:ascii="宋体" w:hAnsi="宋体" w:cs="宋体"/>
          <w:color w:val="000000"/>
          <w:sz w:val="24"/>
          <w:szCs w:val="24"/>
        </w:rPr>
        <w:t xml:space="preserve">20.4仲裁或诉讼  </w:t>
      </w:r>
    </w:p>
    <w:p>
      <w:pPr>
        <w:pStyle w:val="70"/>
        <w:spacing w:line="440" w:lineRule="exact"/>
        <w:ind w:firstLine="480" w:firstLineChars="200"/>
        <w:rPr>
          <w:rFonts w:hint="eastAsia" w:ascii="宋体" w:hAnsi="宋体" w:cs="宋体"/>
          <w:color w:val="000000"/>
          <w:sz w:val="24"/>
          <w:szCs w:val="24"/>
        </w:rPr>
      </w:pPr>
      <w:r>
        <w:rPr>
          <w:rFonts w:hint="eastAsia" w:ascii="宋体" w:hAnsi="宋体" w:cs="宋体"/>
          <w:color w:val="000000"/>
          <w:sz w:val="24"/>
          <w:szCs w:val="24"/>
        </w:rPr>
        <w:t xml:space="preserve">因合同及合同有关事项发生的争议，按下列第（1）种方式解决： </w:t>
      </w:r>
    </w:p>
    <w:p>
      <w:pPr>
        <w:pStyle w:val="70"/>
        <w:spacing w:line="440" w:lineRule="exact"/>
        <w:ind w:firstLine="480" w:firstLineChars="200"/>
        <w:rPr>
          <w:rFonts w:hint="eastAsia" w:ascii="宋体" w:hAnsi="宋体" w:cs="宋体"/>
          <w:color w:val="000000"/>
          <w:sz w:val="24"/>
          <w:szCs w:val="24"/>
        </w:rPr>
      </w:pPr>
      <w:r>
        <w:rPr>
          <w:rFonts w:hint="eastAsia" w:ascii="宋体" w:hAnsi="宋体" w:cs="宋体"/>
          <w:color w:val="000000"/>
          <w:sz w:val="24"/>
          <w:szCs w:val="24"/>
        </w:rPr>
        <w:t xml:space="preserve">（1）向宜昌仲裁委员会申请仲裁； </w:t>
      </w:r>
    </w:p>
    <w:p>
      <w:pPr>
        <w:pStyle w:val="70"/>
        <w:spacing w:line="440" w:lineRule="exact"/>
        <w:ind w:firstLine="480" w:firstLineChars="200"/>
        <w:rPr>
          <w:rFonts w:hint="eastAsia" w:ascii="宋体" w:hAnsi="宋体" w:cs="宋体"/>
          <w:color w:val="000000"/>
          <w:sz w:val="24"/>
          <w:szCs w:val="24"/>
        </w:rPr>
      </w:pPr>
      <w:r>
        <w:rPr>
          <w:rFonts w:hint="eastAsia" w:ascii="宋体" w:hAnsi="宋体" w:cs="宋体"/>
          <w:color w:val="000000"/>
          <w:sz w:val="24"/>
          <w:szCs w:val="24"/>
        </w:rPr>
        <w:t xml:space="preserve">（2）向宜昌市中级人民法院起诉。 </w:t>
      </w:r>
    </w:p>
    <w:p>
      <w:pPr>
        <w:pStyle w:val="70"/>
        <w:spacing w:line="440" w:lineRule="exact"/>
        <w:ind w:firstLine="480" w:firstLineChars="200"/>
        <w:rPr>
          <w:rFonts w:hint="eastAsia" w:ascii="宋体" w:hAnsi="宋体" w:cs="宋体"/>
          <w:color w:val="000000"/>
          <w:sz w:val="24"/>
          <w:szCs w:val="24"/>
        </w:rPr>
      </w:pPr>
      <w:r>
        <w:rPr>
          <w:rFonts w:hint="eastAsia" w:ascii="宋体" w:hAnsi="宋体" w:cs="宋体"/>
          <w:color w:val="000000"/>
          <w:sz w:val="24"/>
          <w:szCs w:val="24"/>
        </w:rPr>
        <w:t xml:space="preserve">21 补充条款 </w:t>
      </w:r>
    </w:p>
    <w:p>
      <w:pPr>
        <w:pStyle w:val="70"/>
        <w:spacing w:line="440" w:lineRule="exact"/>
        <w:ind w:firstLine="480" w:firstLineChars="200"/>
        <w:outlineLvl w:val="0"/>
        <w:rPr>
          <w:rFonts w:hint="eastAsia" w:ascii="宋体" w:hAnsi="宋体" w:cs="宋体"/>
          <w:color w:val="000000"/>
          <w:sz w:val="24"/>
          <w:szCs w:val="24"/>
        </w:rPr>
      </w:pPr>
      <w:bookmarkStart w:id="534" w:name="_Toc2261"/>
      <w:bookmarkStart w:id="535" w:name="_Toc725"/>
      <w:bookmarkStart w:id="536" w:name="_Toc5457"/>
      <w:bookmarkStart w:id="537" w:name="_Toc28074"/>
      <w:bookmarkStart w:id="538" w:name="_Toc10806"/>
      <w:bookmarkStart w:id="539" w:name="_Toc20126"/>
      <w:r>
        <w:rPr>
          <w:rFonts w:hint="eastAsia" w:ascii="宋体" w:hAnsi="宋体" w:cs="宋体"/>
          <w:color w:val="000000"/>
          <w:sz w:val="24"/>
          <w:szCs w:val="24"/>
        </w:rPr>
        <w:t>21.1  若承包人不能按以下要求及时办理支付民工工资措施，发包人有权直接从承包人工程款中扣付：</w:t>
      </w:r>
      <w:bookmarkEnd w:id="534"/>
      <w:bookmarkEnd w:id="535"/>
      <w:bookmarkEnd w:id="536"/>
      <w:bookmarkEnd w:id="537"/>
      <w:bookmarkEnd w:id="538"/>
      <w:bookmarkEnd w:id="539"/>
      <w:r>
        <w:rPr>
          <w:rFonts w:hint="eastAsia" w:ascii="宋体" w:hAnsi="宋体" w:cs="宋体"/>
          <w:color w:val="000000"/>
          <w:sz w:val="24"/>
          <w:szCs w:val="24"/>
        </w:rPr>
        <w:t xml:space="preserve">  </w:t>
      </w:r>
    </w:p>
    <w:p>
      <w:pPr>
        <w:pStyle w:val="70"/>
        <w:spacing w:line="440" w:lineRule="exact"/>
        <w:ind w:firstLine="480" w:firstLineChars="200"/>
        <w:rPr>
          <w:rFonts w:hint="eastAsia" w:ascii="宋体" w:hAnsi="宋体" w:cs="宋体"/>
          <w:color w:val="000000"/>
          <w:sz w:val="24"/>
          <w:szCs w:val="24"/>
        </w:rPr>
      </w:pPr>
      <w:r>
        <w:rPr>
          <w:rFonts w:hint="eastAsia" w:ascii="宋体" w:hAnsi="宋体" w:cs="宋体"/>
          <w:color w:val="000000"/>
          <w:sz w:val="24"/>
          <w:szCs w:val="24"/>
        </w:rPr>
        <w:t xml:space="preserve">①承包人应与宜昌清欠机构签定“无拖欠保证书”，承诺无拖欠和无新的拖欠工资现象，并定期向清欠机构报送本单位工资支付情况，接受政府监督。 </w:t>
      </w:r>
    </w:p>
    <w:p>
      <w:pPr>
        <w:pStyle w:val="70"/>
        <w:spacing w:line="440" w:lineRule="exact"/>
        <w:ind w:firstLine="480" w:firstLineChars="200"/>
        <w:rPr>
          <w:rFonts w:hint="eastAsia" w:ascii="宋体" w:hAnsi="宋体" w:cs="宋体"/>
          <w:color w:val="000000"/>
          <w:sz w:val="24"/>
          <w:szCs w:val="24"/>
        </w:rPr>
      </w:pPr>
      <w:r>
        <w:rPr>
          <w:rFonts w:hint="eastAsia" w:ascii="宋体" w:hAnsi="宋体" w:cs="宋体"/>
          <w:color w:val="000000"/>
          <w:sz w:val="24"/>
          <w:szCs w:val="24"/>
        </w:rPr>
        <w:t xml:space="preserve">②承包人应按照有关规定缴纳工资保障金，专户存入，用于垫付拖欠的民工工资。 </w:t>
      </w:r>
    </w:p>
    <w:p>
      <w:pPr>
        <w:pStyle w:val="70"/>
        <w:spacing w:line="440" w:lineRule="exact"/>
        <w:ind w:firstLine="480" w:firstLineChars="200"/>
        <w:rPr>
          <w:rFonts w:hint="eastAsia" w:ascii="宋体" w:hAnsi="宋体" w:cs="宋体"/>
          <w:color w:val="000000"/>
          <w:sz w:val="24"/>
          <w:szCs w:val="24"/>
        </w:rPr>
      </w:pPr>
      <w:r>
        <w:rPr>
          <w:rFonts w:hint="eastAsia" w:ascii="宋体" w:hAnsi="宋体" w:cs="宋体"/>
          <w:color w:val="000000"/>
          <w:sz w:val="24"/>
          <w:szCs w:val="24"/>
        </w:rPr>
        <w:t>③农民工工伤保险已包含在投标报价中，由承包人根据现行相关规定缴纳并办理相关手续。</w:t>
      </w:r>
    </w:p>
    <w:p>
      <w:pPr>
        <w:pStyle w:val="70"/>
        <w:spacing w:line="440" w:lineRule="exact"/>
        <w:ind w:firstLine="480" w:firstLineChars="200"/>
        <w:outlineLvl w:val="0"/>
        <w:rPr>
          <w:rFonts w:hint="eastAsia" w:ascii="宋体" w:hAnsi="宋体" w:cs="宋体"/>
          <w:color w:val="000000"/>
          <w:sz w:val="24"/>
          <w:szCs w:val="24"/>
        </w:rPr>
      </w:pPr>
      <w:bookmarkStart w:id="540" w:name="_Toc25110"/>
      <w:bookmarkStart w:id="541" w:name="_Toc11608"/>
      <w:bookmarkStart w:id="542" w:name="_Toc26760"/>
      <w:bookmarkStart w:id="543" w:name="_Toc23059"/>
      <w:bookmarkStart w:id="544" w:name="_Toc7094"/>
      <w:bookmarkStart w:id="545" w:name="_Toc22367"/>
      <w:r>
        <w:rPr>
          <w:rFonts w:hint="eastAsia" w:ascii="宋体" w:hAnsi="宋体" w:cs="宋体"/>
          <w:color w:val="000000"/>
          <w:sz w:val="24"/>
          <w:szCs w:val="24"/>
        </w:rPr>
        <w:t>21.2 项目管理机构人员名单</w:t>
      </w:r>
      <w:bookmarkEnd w:id="540"/>
      <w:bookmarkEnd w:id="541"/>
      <w:bookmarkEnd w:id="542"/>
      <w:bookmarkEnd w:id="543"/>
      <w:bookmarkEnd w:id="544"/>
      <w:bookmarkEnd w:id="545"/>
    </w:p>
    <w:p>
      <w:pPr>
        <w:pStyle w:val="70"/>
        <w:spacing w:line="440" w:lineRule="exact"/>
        <w:ind w:firstLine="480" w:firstLineChars="200"/>
        <w:rPr>
          <w:rFonts w:hint="eastAsia" w:ascii="宋体" w:hAnsi="宋体" w:cs="宋体"/>
          <w:color w:val="000000"/>
          <w:sz w:val="24"/>
          <w:szCs w:val="24"/>
        </w:rPr>
      </w:pPr>
      <w:r>
        <w:rPr>
          <w:rFonts w:hint="eastAsia" w:ascii="宋体" w:hAnsi="宋体" w:cs="宋体"/>
          <w:color w:val="000000"/>
          <w:sz w:val="24"/>
          <w:szCs w:val="24"/>
        </w:rPr>
        <w:t>承包人必须按照投标文件中所做出的承诺，建立以项目负责人为首的现场管理机构</w:t>
      </w:r>
    </w:p>
    <w:p>
      <w:pPr>
        <w:pStyle w:val="70"/>
        <w:spacing w:line="440" w:lineRule="exact"/>
        <w:ind w:firstLine="480" w:firstLineChars="200"/>
        <w:rPr>
          <w:rFonts w:hint="eastAsia" w:ascii="宋体" w:hAnsi="宋体" w:cs="宋体"/>
          <w:color w:val="000000"/>
          <w:sz w:val="24"/>
          <w:szCs w:val="24"/>
        </w:rPr>
      </w:pPr>
      <w:r>
        <w:rPr>
          <w:rFonts w:hint="eastAsia" w:ascii="宋体" w:hAnsi="宋体" w:cs="宋体"/>
          <w:color w:val="000000"/>
          <w:sz w:val="24"/>
          <w:szCs w:val="24"/>
        </w:rPr>
        <w:t>21.3项目管理人员要求：</w:t>
      </w:r>
    </w:p>
    <w:tbl>
      <w:tblPr>
        <w:tblStyle w:val="36"/>
        <w:tblW w:w="8822" w:type="dxa"/>
        <w:tblInd w:w="217" w:type="dxa"/>
        <w:tblLayout w:type="fixed"/>
        <w:tblCellMar>
          <w:top w:w="0" w:type="dxa"/>
          <w:left w:w="108" w:type="dxa"/>
          <w:bottom w:w="0" w:type="dxa"/>
          <w:right w:w="108" w:type="dxa"/>
        </w:tblCellMar>
      </w:tblPr>
      <w:tblGrid>
        <w:gridCol w:w="1068"/>
        <w:gridCol w:w="1668"/>
        <w:gridCol w:w="1691"/>
        <w:gridCol w:w="4395"/>
      </w:tblGrid>
      <w:tr>
        <w:tblPrEx>
          <w:tblCellMar>
            <w:top w:w="0" w:type="dxa"/>
            <w:left w:w="108" w:type="dxa"/>
            <w:bottom w:w="0" w:type="dxa"/>
            <w:right w:w="108" w:type="dxa"/>
          </w:tblCellMar>
        </w:tblPrEx>
        <w:trPr>
          <w:trHeight w:val="599" w:hRule="atLeast"/>
        </w:trPr>
        <w:tc>
          <w:tcPr>
            <w:tcW w:w="2736" w:type="dxa"/>
            <w:gridSpan w:val="2"/>
            <w:tcBorders>
              <w:top w:val="single" w:color="000000" w:sz="4" w:space="0"/>
              <w:left w:val="single" w:color="000000" w:sz="4" w:space="0"/>
              <w:bottom w:val="single" w:color="000000" w:sz="4" w:space="0"/>
              <w:right w:val="single" w:color="000000" w:sz="4" w:space="0"/>
            </w:tcBorders>
            <w:noWrap w:val="0"/>
            <w:vAlign w:val="center"/>
          </w:tcPr>
          <w:p>
            <w:pPr>
              <w:pStyle w:val="70"/>
              <w:spacing w:line="440" w:lineRule="exact"/>
              <w:ind w:firstLine="480" w:firstLineChars="200"/>
              <w:jc w:val="center"/>
              <w:rPr>
                <w:rFonts w:hint="eastAsia" w:ascii="宋体" w:hAnsi="宋体" w:cs="宋体"/>
                <w:color w:val="000000"/>
                <w:sz w:val="24"/>
                <w:szCs w:val="24"/>
              </w:rPr>
            </w:pPr>
            <w:r>
              <w:rPr>
                <w:rFonts w:hint="eastAsia" w:ascii="宋体" w:hAnsi="宋体" w:cs="宋体"/>
                <w:color w:val="000000"/>
                <w:sz w:val="24"/>
                <w:szCs w:val="24"/>
              </w:rPr>
              <w:t>岗位</w:t>
            </w:r>
          </w:p>
        </w:tc>
        <w:tc>
          <w:tcPr>
            <w:tcW w:w="1691" w:type="dxa"/>
            <w:tcBorders>
              <w:top w:val="single" w:color="000000" w:sz="4" w:space="0"/>
              <w:left w:val="nil"/>
              <w:bottom w:val="single" w:color="000000" w:sz="4" w:space="0"/>
              <w:right w:val="single" w:color="000000" w:sz="4" w:space="0"/>
            </w:tcBorders>
            <w:noWrap w:val="0"/>
            <w:vAlign w:val="center"/>
          </w:tcPr>
          <w:p>
            <w:pPr>
              <w:pStyle w:val="70"/>
              <w:spacing w:line="440" w:lineRule="exact"/>
              <w:ind w:firstLine="480" w:firstLineChars="200"/>
              <w:jc w:val="center"/>
              <w:rPr>
                <w:rFonts w:hint="eastAsia" w:ascii="宋体" w:hAnsi="宋体" w:cs="宋体"/>
                <w:color w:val="000000"/>
                <w:sz w:val="24"/>
                <w:szCs w:val="24"/>
              </w:rPr>
            </w:pPr>
            <w:r>
              <w:rPr>
                <w:rFonts w:hint="eastAsia" w:ascii="宋体" w:hAnsi="宋体" w:cs="宋体"/>
                <w:color w:val="000000"/>
                <w:sz w:val="24"/>
                <w:szCs w:val="24"/>
              </w:rPr>
              <w:t>姓名</w:t>
            </w:r>
          </w:p>
        </w:tc>
        <w:tc>
          <w:tcPr>
            <w:tcW w:w="4395" w:type="dxa"/>
            <w:tcBorders>
              <w:top w:val="single" w:color="000000" w:sz="4" w:space="0"/>
              <w:left w:val="nil"/>
              <w:bottom w:val="single" w:color="000000" w:sz="4" w:space="0"/>
              <w:right w:val="single" w:color="000000" w:sz="4" w:space="0"/>
            </w:tcBorders>
            <w:noWrap w:val="0"/>
            <w:vAlign w:val="center"/>
          </w:tcPr>
          <w:p>
            <w:pPr>
              <w:pStyle w:val="70"/>
              <w:spacing w:line="440" w:lineRule="exact"/>
              <w:ind w:firstLine="480" w:firstLineChars="200"/>
              <w:jc w:val="center"/>
              <w:rPr>
                <w:rFonts w:hint="eastAsia" w:ascii="宋体" w:hAnsi="宋体" w:cs="宋体"/>
                <w:color w:val="000000"/>
                <w:sz w:val="24"/>
                <w:szCs w:val="24"/>
              </w:rPr>
            </w:pPr>
            <w:r>
              <w:rPr>
                <w:rFonts w:hint="eastAsia" w:ascii="宋体" w:hAnsi="宋体" w:cs="宋体"/>
                <w:color w:val="000000"/>
                <w:sz w:val="24"/>
                <w:szCs w:val="24"/>
              </w:rPr>
              <w:t>执（从）业证书编号及资质等级</w:t>
            </w:r>
          </w:p>
        </w:tc>
      </w:tr>
      <w:tr>
        <w:tblPrEx>
          <w:tblCellMar>
            <w:top w:w="0" w:type="dxa"/>
            <w:left w:w="108" w:type="dxa"/>
            <w:bottom w:w="0" w:type="dxa"/>
            <w:right w:w="108" w:type="dxa"/>
          </w:tblCellMar>
        </w:tblPrEx>
        <w:trPr>
          <w:trHeight w:val="761" w:hRule="atLeast"/>
        </w:trPr>
        <w:tc>
          <w:tcPr>
            <w:tcW w:w="2736" w:type="dxa"/>
            <w:gridSpan w:val="2"/>
            <w:tcBorders>
              <w:top w:val="single" w:color="000000" w:sz="4" w:space="0"/>
              <w:left w:val="single" w:color="000000" w:sz="4" w:space="0"/>
              <w:bottom w:val="single" w:color="000000" w:sz="4" w:space="0"/>
              <w:right w:val="single" w:color="000000" w:sz="4" w:space="0"/>
            </w:tcBorders>
            <w:noWrap w:val="0"/>
            <w:vAlign w:val="center"/>
          </w:tcPr>
          <w:p>
            <w:pPr>
              <w:pStyle w:val="70"/>
              <w:spacing w:line="440" w:lineRule="exact"/>
              <w:ind w:firstLine="480" w:firstLineChars="200"/>
              <w:jc w:val="center"/>
              <w:rPr>
                <w:rFonts w:hint="eastAsia" w:ascii="宋体" w:hAnsi="宋体" w:cs="宋体"/>
                <w:color w:val="000000"/>
                <w:sz w:val="24"/>
                <w:szCs w:val="24"/>
              </w:rPr>
            </w:pPr>
            <w:r>
              <w:rPr>
                <w:rFonts w:hint="eastAsia" w:ascii="宋体" w:hAnsi="宋体" w:cs="宋体"/>
                <w:color w:val="000000"/>
                <w:sz w:val="24"/>
                <w:szCs w:val="24"/>
              </w:rPr>
              <w:t>项目负责人</w:t>
            </w:r>
          </w:p>
        </w:tc>
        <w:tc>
          <w:tcPr>
            <w:tcW w:w="1691" w:type="dxa"/>
            <w:tcBorders>
              <w:top w:val="single" w:color="000000" w:sz="4" w:space="0"/>
              <w:left w:val="nil"/>
              <w:bottom w:val="single" w:color="000000" w:sz="4" w:space="0"/>
              <w:right w:val="single" w:color="000000" w:sz="4" w:space="0"/>
            </w:tcBorders>
            <w:noWrap w:val="0"/>
            <w:vAlign w:val="center"/>
          </w:tcPr>
          <w:p>
            <w:pPr>
              <w:pStyle w:val="70"/>
              <w:spacing w:line="440" w:lineRule="exact"/>
              <w:ind w:firstLine="480" w:firstLineChars="200"/>
              <w:jc w:val="center"/>
              <w:rPr>
                <w:rFonts w:hint="eastAsia" w:ascii="宋体" w:hAnsi="宋体" w:cs="宋体"/>
                <w:color w:val="000000"/>
                <w:sz w:val="24"/>
                <w:szCs w:val="24"/>
              </w:rPr>
            </w:pPr>
          </w:p>
        </w:tc>
        <w:tc>
          <w:tcPr>
            <w:tcW w:w="4395" w:type="dxa"/>
            <w:tcBorders>
              <w:top w:val="single" w:color="000000" w:sz="4" w:space="0"/>
              <w:left w:val="nil"/>
              <w:bottom w:val="single" w:color="000000" w:sz="4" w:space="0"/>
              <w:right w:val="single" w:color="000000" w:sz="4" w:space="0"/>
            </w:tcBorders>
            <w:noWrap w:val="0"/>
            <w:vAlign w:val="center"/>
          </w:tcPr>
          <w:p>
            <w:pPr>
              <w:pStyle w:val="70"/>
              <w:spacing w:line="440" w:lineRule="exact"/>
              <w:ind w:firstLine="480" w:firstLineChars="200"/>
              <w:jc w:val="center"/>
              <w:rPr>
                <w:rFonts w:hint="eastAsia" w:ascii="宋体" w:hAnsi="宋体" w:cs="宋体"/>
                <w:color w:val="000000"/>
                <w:sz w:val="24"/>
                <w:szCs w:val="24"/>
              </w:rPr>
            </w:pPr>
          </w:p>
        </w:tc>
      </w:tr>
      <w:tr>
        <w:tblPrEx>
          <w:tblCellMar>
            <w:top w:w="0" w:type="dxa"/>
            <w:left w:w="108" w:type="dxa"/>
            <w:bottom w:w="0" w:type="dxa"/>
            <w:right w:w="108" w:type="dxa"/>
          </w:tblCellMar>
        </w:tblPrEx>
        <w:trPr>
          <w:trHeight w:val="840" w:hRule="atLeast"/>
        </w:trPr>
        <w:tc>
          <w:tcPr>
            <w:tcW w:w="1068" w:type="dxa"/>
            <w:vMerge w:val="restart"/>
            <w:tcBorders>
              <w:top w:val="nil"/>
              <w:left w:val="single" w:color="000000" w:sz="4" w:space="0"/>
              <w:bottom w:val="single" w:color="auto" w:sz="4" w:space="0"/>
              <w:right w:val="single" w:color="000000" w:sz="4" w:space="0"/>
            </w:tcBorders>
            <w:noWrap w:val="0"/>
            <w:vAlign w:val="center"/>
          </w:tcPr>
          <w:p>
            <w:pPr>
              <w:pStyle w:val="70"/>
              <w:spacing w:line="440" w:lineRule="exact"/>
              <w:ind w:firstLine="480" w:firstLineChars="200"/>
              <w:jc w:val="center"/>
              <w:rPr>
                <w:rFonts w:hint="eastAsia" w:ascii="宋体" w:hAnsi="宋体" w:cs="宋体"/>
                <w:color w:val="000000"/>
                <w:sz w:val="24"/>
                <w:szCs w:val="24"/>
              </w:rPr>
            </w:pPr>
            <w:r>
              <w:rPr>
                <w:rFonts w:hint="eastAsia" w:ascii="宋体" w:hAnsi="宋体" w:cs="宋体"/>
                <w:color w:val="000000"/>
                <w:sz w:val="24"/>
                <w:szCs w:val="24"/>
              </w:rPr>
              <w:t>其</w:t>
            </w:r>
          </w:p>
          <w:p>
            <w:pPr>
              <w:pStyle w:val="70"/>
              <w:spacing w:line="440" w:lineRule="exact"/>
              <w:ind w:firstLine="480" w:firstLineChars="200"/>
              <w:jc w:val="center"/>
              <w:rPr>
                <w:rFonts w:hint="eastAsia" w:ascii="宋体" w:hAnsi="宋体" w:cs="宋体"/>
                <w:color w:val="000000"/>
                <w:sz w:val="24"/>
                <w:szCs w:val="24"/>
              </w:rPr>
            </w:pPr>
            <w:r>
              <w:rPr>
                <w:rFonts w:hint="eastAsia" w:ascii="宋体" w:hAnsi="宋体" w:cs="宋体"/>
                <w:color w:val="000000"/>
                <w:sz w:val="24"/>
                <w:szCs w:val="24"/>
              </w:rPr>
              <w:t>他</w:t>
            </w:r>
          </w:p>
          <w:p>
            <w:pPr>
              <w:pStyle w:val="70"/>
              <w:spacing w:line="440" w:lineRule="exact"/>
              <w:ind w:firstLine="480" w:firstLineChars="200"/>
              <w:jc w:val="center"/>
              <w:rPr>
                <w:rFonts w:hint="eastAsia" w:ascii="宋体" w:hAnsi="宋体" w:cs="宋体"/>
                <w:color w:val="000000"/>
                <w:sz w:val="24"/>
                <w:szCs w:val="24"/>
              </w:rPr>
            </w:pPr>
            <w:r>
              <w:rPr>
                <w:rFonts w:hint="eastAsia" w:ascii="宋体" w:hAnsi="宋体" w:cs="宋体"/>
                <w:color w:val="000000"/>
                <w:sz w:val="24"/>
                <w:szCs w:val="24"/>
              </w:rPr>
              <w:t>管</w:t>
            </w:r>
          </w:p>
          <w:p>
            <w:pPr>
              <w:pStyle w:val="70"/>
              <w:spacing w:line="440" w:lineRule="exact"/>
              <w:ind w:firstLine="480" w:firstLineChars="200"/>
              <w:jc w:val="center"/>
              <w:rPr>
                <w:rFonts w:hint="eastAsia" w:ascii="宋体" w:hAnsi="宋体" w:cs="宋体"/>
                <w:color w:val="000000"/>
                <w:sz w:val="24"/>
                <w:szCs w:val="24"/>
              </w:rPr>
            </w:pPr>
            <w:r>
              <w:rPr>
                <w:rFonts w:hint="eastAsia" w:ascii="宋体" w:hAnsi="宋体" w:cs="宋体"/>
                <w:color w:val="000000"/>
                <w:sz w:val="24"/>
                <w:szCs w:val="24"/>
              </w:rPr>
              <w:t>理</w:t>
            </w:r>
          </w:p>
          <w:p>
            <w:pPr>
              <w:pStyle w:val="70"/>
              <w:spacing w:line="440" w:lineRule="exact"/>
              <w:ind w:firstLine="480" w:firstLineChars="200"/>
              <w:jc w:val="center"/>
              <w:rPr>
                <w:rFonts w:hint="eastAsia" w:ascii="宋体" w:hAnsi="宋体" w:cs="宋体"/>
                <w:color w:val="000000"/>
                <w:sz w:val="24"/>
                <w:szCs w:val="24"/>
              </w:rPr>
            </w:pPr>
            <w:r>
              <w:rPr>
                <w:rFonts w:hint="eastAsia" w:ascii="宋体" w:hAnsi="宋体" w:cs="宋体"/>
                <w:color w:val="000000"/>
                <w:sz w:val="24"/>
                <w:szCs w:val="24"/>
              </w:rPr>
              <w:t>人</w:t>
            </w:r>
          </w:p>
          <w:p>
            <w:pPr>
              <w:pStyle w:val="70"/>
              <w:spacing w:line="440" w:lineRule="exact"/>
              <w:ind w:firstLine="480" w:firstLineChars="200"/>
              <w:jc w:val="center"/>
              <w:rPr>
                <w:rFonts w:hint="eastAsia" w:ascii="宋体" w:hAnsi="宋体" w:cs="宋体"/>
                <w:color w:val="000000"/>
                <w:sz w:val="24"/>
                <w:szCs w:val="24"/>
              </w:rPr>
            </w:pPr>
            <w:r>
              <w:rPr>
                <w:rFonts w:hint="eastAsia" w:ascii="宋体" w:hAnsi="宋体" w:cs="宋体"/>
                <w:color w:val="000000"/>
                <w:sz w:val="24"/>
                <w:szCs w:val="24"/>
              </w:rPr>
              <w:t>员</w:t>
            </w:r>
          </w:p>
        </w:tc>
        <w:tc>
          <w:tcPr>
            <w:tcW w:w="1668" w:type="dxa"/>
            <w:tcBorders>
              <w:top w:val="single" w:color="000000" w:sz="4" w:space="0"/>
              <w:left w:val="nil"/>
              <w:bottom w:val="single" w:color="000000" w:sz="4" w:space="0"/>
              <w:right w:val="single" w:color="000000" w:sz="4" w:space="0"/>
            </w:tcBorders>
            <w:noWrap w:val="0"/>
            <w:vAlign w:val="center"/>
          </w:tcPr>
          <w:p>
            <w:pPr>
              <w:pStyle w:val="70"/>
              <w:spacing w:line="440" w:lineRule="exact"/>
              <w:ind w:firstLine="480" w:firstLineChars="200"/>
              <w:jc w:val="center"/>
              <w:rPr>
                <w:rFonts w:hint="eastAsia" w:ascii="宋体" w:hAnsi="宋体" w:cs="宋体"/>
                <w:color w:val="000000"/>
                <w:sz w:val="24"/>
                <w:szCs w:val="24"/>
              </w:rPr>
            </w:pPr>
            <w:r>
              <w:rPr>
                <w:rFonts w:hint="eastAsia" w:ascii="宋体" w:hAnsi="宋体" w:cs="宋体"/>
                <w:color w:val="000000"/>
                <w:sz w:val="24"/>
                <w:szCs w:val="24"/>
              </w:rPr>
              <w:t>技术负责人</w:t>
            </w:r>
          </w:p>
        </w:tc>
        <w:tc>
          <w:tcPr>
            <w:tcW w:w="1691" w:type="dxa"/>
            <w:tcBorders>
              <w:top w:val="single" w:color="000000" w:sz="4" w:space="0"/>
              <w:left w:val="nil"/>
              <w:bottom w:val="single" w:color="000000" w:sz="4" w:space="0"/>
              <w:right w:val="single" w:color="000000" w:sz="4" w:space="0"/>
            </w:tcBorders>
            <w:noWrap w:val="0"/>
            <w:vAlign w:val="center"/>
          </w:tcPr>
          <w:p>
            <w:pPr>
              <w:pStyle w:val="70"/>
              <w:spacing w:line="440" w:lineRule="exact"/>
              <w:ind w:firstLine="480" w:firstLineChars="200"/>
              <w:jc w:val="center"/>
              <w:rPr>
                <w:rFonts w:hint="eastAsia" w:ascii="宋体" w:hAnsi="宋体" w:cs="宋体"/>
                <w:color w:val="000000"/>
                <w:sz w:val="24"/>
                <w:szCs w:val="24"/>
              </w:rPr>
            </w:pPr>
          </w:p>
        </w:tc>
        <w:tc>
          <w:tcPr>
            <w:tcW w:w="4395" w:type="dxa"/>
            <w:tcBorders>
              <w:top w:val="single" w:color="000000" w:sz="4" w:space="0"/>
              <w:left w:val="nil"/>
              <w:bottom w:val="single" w:color="000000" w:sz="4" w:space="0"/>
              <w:right w:val="single" w:color="000000" w:sz="4" w:space="0"/>
            </w:tcBorders>
            <w:noWrap w:val="0"/>
            <w:vAlign w:val="center"/>
          </w:tcPr>
          <w:p>
            <w:pPr>
              <w:pStyle w:val="70"/>
              <w:spacing w:line="440" w:lineRule="exact"/>
              <w:ind w:firstLine="480" w:firstLineChars="200"/>
              <w:jc w:val="center"/>
              <w:rPr>
                <w:rFonts w:hint="eastAsia" w:ascii="宋体" w:hAnsi="宋体" w:cs="宋体"/>
                <w:color w:val="000000"/>
                <w:sz w:val="24"/>
                <w:szCs w:val="24"/>
              </w:rPr>
            </w:pPr>
          </w:p>
        </w:tc>
      </w:tr>
      <w:tr>
        <w:tblPrEx>
          <w:tblCellMar>
            <w:top w:w="0" w:type="dxa"/>
            <w:left w:w="108" w:type="dxa"/>
            <w:bottom w:w="0" w:type="dxa"/>
            <w:right w:w="108" w:type="dxa"/>
          </w:tblCellMar>
        </w:tblPrEx>
        <w:trPr>
          <w:trHeight w:val="707" w:hRule="atLeast"/>
        </w:trPr>
        <w:tc>
          <w:tcPr>
            <w:tcW w:w="1068" w:type="dxa"/>
            <w:vMerge w:val="continue"/>
            <w:tcBorders>
              <w:top w:val="nil"/>
              <w:left w:val="single" w:color="000000" w:sz="4" w:space="0"/>
              <w:bottom w:val="single" w:color="auto" w:sz="4" w:space="0"/>
              <w:right w:val="single" w:color="000000" w:sz="4" w:space="0"/>
            </w:tcBorders>
            <w:noWrap w:val="0"/>
            <w:vAlign w:val="center"/>
          </w:tcPr>
          <w:p>
            <w:pPr>
              <w:pStyle w:val="70"/>
              <w:spacing w:line="440" w:lineRule="exact"/>
              <w:ind w:firstLine="480" w:firstLineChars="200"/>
              <w:rPr>
                <w:rFonts w:hint="eastAsia" w:ascii="宋体" w:hAnsi="宋体" w:cs="宋体"/>
                <w:color w:val="000000"/>
                <w:sz w:val="24"/>
                <w:szCs w:val="24"/>
              </w:rPr>
            </w:pPr>
          </w:p>
        </w:tc>
        <w:tc>
          <w:tcPr>
            <w:tcW w:w="1668" w:type="dxa"/>
            <w:tcBorders>
              <w:top w:val="single" w:color="000000" w:sz="4" w:space="0"/>
              <w:left w:val="nil"/>
              <w:bottom w:val="single" w:color="auto" w:sz="4" w:space="0"/>
              <w:right w:val="single" w:color="000000" w:sz="4" w:space="0"/>
            </w:tcBorders>
            <w:noWrap w:val="0"/>
            <w:vAlign w:val="center"/>
          </w:tcPr>
          <w:p>
            <w:pPr>
              <w:pStyle w:val="70"/>
              <w:spacing w:line="440" w:lineRule="exact"/>
              <w:ind w:firstLine="480" w:firstLineChars="200"/>
              <w:jc w:val="center"/>
              <w:rPr>
                <w:rFonts w:hint="eastAsia" w:ascii="宋体" w:hAnsi="宋体" w:cs="宋体"/>
                <w:color w:val="000000"/>
                <w:sz w:val="24"/>
                <w:szCs w:val="24"/>
              </w:rPr>
            </w:pPr>
            <w:r>
              <w:rPr>
                <w:rFonts w:hint="eastAsia" w:ascii="宋体" w:hAnsi="宋体" w:cs="宋体"/>
                <w:color w:val="000000"/>
                <w:sz w:val="24"/>
                <w:szCs w:val="24"/>
              </w:rPr>
              <w:t>施工员</w:t>
            </w:r>
          </w:p>
        </w:tc>
        <w:tc>
          <w:tcPr>
            <w:tcW w:w="1691" w:type="dxa"/>
            <w:tcBorders>
              <w:top w:val="single" w:color="000000" w:sz="4" w:space="0"/>
              <w:left w:val="nil"/>
              <w:bottom w:val="single" w:color="auto" w:sz="4" w:space="0"/>
              <w:right w:val="single" w:color="000000" w:sz="4" w:space="0"/>
            </w:tcBorders>
            <w:noWrap w:val="0"/>
            <w:vAlign w:val="center"/>
          </w:tcPr>
          <w:p>
            <w:pPr>
              <w:pStyle w:val="70"/>
              <w:spacing w:line="440" w:lineRule="exact"/>
              <w:ind w:firstLine="480" w:firstLineChars="200"/>
              <w:jc w:val="center"/>
              <w:rPr>
                <w:rFonts w:hint="eastAsia" w:ascii="宋体" w:hAnsi="宋体" w:cs="宋体"/>
                <w:color w:val="000000"/>
                <w:sz w:val="24"/>
                <w:szCs w:val="24"/>
              </w:rPr>
            </w:pPr>
          </w:p>
        </w:tc>
        <w:tc>
          <w:tcPr>
            <w:tcW w:w="4395" w:type="dxa"/>
            <w:tcBorders>
              <w:top w:val="single" w:color="000000" w:sz="4" w:space="0"/>
              <w:left w:val="nil"/>
              <w:bottom w:val="single" w:color="auto" w:sz="4" w:space="0"/>
              <w:right w:val="single" w:color="000000" w:sz="4" w:space="0"/>
            </w:tcBorders>
            <w:noWrap w:val="0"/>
            <w:vAlign w:val="center"/>
          </w:tcPr>
          <w:p>
            <w:pPr>
              <w:pStyle w:val="70"/>
              <w:spacing w:line="440" w:lineRule="exact"/>
              <w:ind w:firstLine="480" w:firstLineChars="200"/>
              <w:jc w:val="center"/>
              <w:rPr>
                <w:rFonts w:hint="eastAsia" w:ascii="宋体" w:hAnsi="宋体" w:cs="宋体"/>
                <w:color w:val="000000"/>
                <w:sz w:val="24"/>
                <w:szCs w:val="24"/>
              </w:rPr>
            </w:pPr>
          </w:p>
        </w:tc>
      </w:tr>
      <w:tr>
        <w:tblPrEx>
          <w:tblCellMar>
            <w:top w:w="0" w:type="dxa"/>
            <w:left w:w="108" w:type="dxa"/>
            <w:bottom w:w="0" w:type="dxa"/>
            <w:right w:w="108" w:type="dxa"/>
          </w:tblCellMar>
        </w:tblPrEx>
        <w:trPr>
          <w:trHeight w:val="836" w:hRule="atLeast"/>
        </w:trPr>
        <w:tc>
          <w:tcPr>
            <w:tcW w:w="1068" w:type="dxa"/>
            <w:vMerge w:val="continue"/>
            <w:tcBorders>
              <w:top w:val="nil"/>
              <w:left w:val="single" w:color="000000" w:sz="4" w:space="0"/>
              <w:bottom w:val="single" w:color="auto" w:sz="4" w:space="0"/>
              <w:right w:val="single" w:color="000000" w:sz="4" w:space="0"/>
            </w:tcBorders>
            <w:noWrap w:val="0"/>
            <w:vAlign w:val="center"/>
          </w:tcPr>
          <w:p>
            <w:pPr>
              <w:pStyle w:val="70"/>
              <w:spacing w:line="440" w:lineRule="exact"/>
              <w:ind w:firstLine="480" w:firstLineChars="200"/>
              <w:rPr>
                <w:rFonts w:hint="eastAsia" w:ascii="宋体" w:hAnsi="宋体" w:cs="宋体"/>
                <w:color w:val="000000"/>
                <w:sz w:val="24"/>
                <w:szCs w:val="24"/>
              </w:rPr>
            </w:pPr>
          </w:p>
        </w:tc>
        <w:tc>
          <w:tcPr>
            <w:tcW w:w="1668" w:type="dxa"/>
            <w:tcBorders>
              <w:top w:val="single" w:color="auto" w:sz="4" w:space="0"/>
              <w:left w:val="nil"/>
              <w:bottom w:val="single" w:color="000000" w:sz="4" w:space="0"/>
              <w:right w:val="single" w:color="000000" w:sz="4" w:space="0"/>
            </w:tcBorders>
            <w:noWrap w:val="0"/>
            <w:vAlign w:val="center"/>
          </w:tcPr>
          <w:p>
            <w:pPr>
              <w:pStyle w:val="70"/>
              <w:spacing w:line="440" w:lineRule="exact"/>
              <w:ind w:firstLine="480" w:firstLineChars="200"/>
              <w:jc w:val="center"/>
              <w:rPr>
                <w:rFonts w:hint="eastAsia" w:ascii="宋体" w:hAnsi="宋体" w:cs="宋体"/>
                <w:color w:val="000000"/>
                <w:sz w:val="24"/>
                <w:szCs w:val="24"/>
              </w:rPr>
            </w:pPr>
            <w:r>
              <w:rPr>
                <w:rFonts w:hint="eastAsia" w:ascii="宋体" w:hAnsi="宋体" w:cs="宋体"/>
                <w:color w:val="000000"/>
                <w:sz w:val="24"/>
                <w:szCs w:val="24"/>
              </w:rPr>
              <w:t>安全员</w:t>
            </w:r>
          </w:p>
        </w:tc>
        <w:tc>
          <w:tcPr>
            <w:tcW w:w="1691" w:type="dxa"/>
            <w:tcBorders>
              <w:top w:val="single" w:color="auto" w:sz="4" w:space="0"/>
              <w:left w:val="nil"/>
              <w:bottom w:val="single" w:color="000000" w:sz="4" w:space="0"/>
              <w:right w:val="single" w:color="000000" w:sz="4" w:space="0"/>
            </w:tcBorders>
            <w:noWrap w:val="0"/>
            <w:vAlign w:val="center"/>
          </w:tcPr>
          <w:p>
            <w:pPr>
              <w:pStyle w:val="70"/>
              <w:spacing w:line="440" w:lineRule="exact"/>
              <w:ind w:firstLine="480" w:firstLineChars="200"/>
              <w:jc w:val="center"/>
              <w:rPr>
                <w:rFonts w:hint="eastAsia" w:ascii="宋体" w:hAnsi="宋体" w:cs="宋体"/>
                <w:color w:val="000000"/>
                <w:sz w:val="24"/>
                <w:szCs w:val="24"/>
              </w:rPr>
            </w:pPr>
          </w:p>
        </w:tc>
        <w:tc>
          <w:tcPr>
            <w:tcW w:w="4395" w:type="dxa"/>
            <w:tcBorders>
              <w:top w:val="single" w:color="auto" w:sz="4" w:space="0"/>
              <w:left w:val="nil"/>
              <w:bottom w:val="single" w:color="000000" w:sz="4" w:space="0"/>
              <w:right w:val="single" w:color="000000" w:sz="4" w:space="0"/>
            </w:tcBorders>
            <w:noWrap w:val="0"/>
            <w:vAlign w:val="center"/>
          </w:tcPr>
          <w:p>
            <w:pPr>
              <w:pStyle w:val="70"/>
              <w:spacing w:line="440" w:lineRule="exact"/>
              <w:ind w:firstLine="480" w:firstLineChars="200"/>
              <w:jc w:val="center"/>
              <w:rPr>
                <w:rFonts w:hint="eastAsia" w:ascii="宋体" w:hAnsi="宋体" w:cs="宋体"/>
                <w:color w:val="000000"/>
                <w:sz w:val="24"/>
                <w:szCs w:val="24"/>
              </w:rPr>
            </w:pPr>
          </w:p>
        </w:tc>
      </w:tr>
      <w:tr>
        <w:tblPrEx>
          <w:tblCellMar>
            <w:top w:w="0" w:type="dxa"/>
            <w:left w:w="108" w:type="dxa"/>
            <w:bottom w:w="0" w:type="dxa"/>
            <w:right w:w="108" w:type="dxa"/>
          </w:tblCellMar>
        </w:tblPrEx>
        <w:trPr>
          <w:trHeight w:val="703" w:hRule="atLeast"/>
        </w:trPr>
        <w:tc>
          <w:tcPr>
            <w:tcW w:w="1068" w:type="dxa"/>
            <w:vMerge w:val="continue"/>
            <w:tcBorders>
              <w:top w:val="nil"/>
              <w:left w:val="single" w:color="000000" w:sz="4" w:space="0"/>
              <w:bottom w:val="single" w:color="auto" w:sz="4" w:space="0"/>
              <w:right w:val="single" w:color="000000" w:sz="4" w:space="0"/>
            </w:tcBorders>
            <w:noWrap w:val="0"/>
            <w:vAlign w:val="center"/>
          </w:tcPr>
          <w:p>
            <w:pPr>
              <w:pStyle w:val="70"/>
              <w:spacing w:line="440" w:lineRule="exact"/>
              <w:ind w:firstLine="480" w:firstLineChars="200"/>
              <w:rPr>
                <w:rFonts w:hint="eastAsia" w:ascii="宋体" w:hAnsi="宋体" w:cs="宋体"/>
                <w:color w:val="000000"/>
                <w:sz w:val="24"/>
                <w:szCs w:val="24"/>
              </w:rPr>
            </w:pPr>
          </w:p>
        </w:tc>
        <w:tc>
          <w:tcPr>
            <w:tcW w:w="1668" w:type="dxa"/>
            <w:tcBorders>
              <w:top w:val="single" w:color="auto" w:sz="4" w:space="0"/>
              <w:left w:val="nil"/>
              <w:bottom w:val="single" w:color="000000" w:sz="4" w:space="0"/>
              <w:right w:val="single" w:color="000000" w:sz="4" w:space="0"/>
            </w:tcBorders>
            <w:noWrap w:val="0"/>
            <w:vAlign w:val="center"/>
          </w:tcPr>
          <w:p>
            <w:pPr>
              <w:pStyle w:val="70"/>
              <w:spacing w:line="440" w:lineRule="exact"/>
              <w:ind w:firstLine="480" w:firstLineChars="200"/>
              <w:jc w:val="center"/>
              <w:rPr>
                <w:rFonts w:hint="eastAsia" w:ascii="宋体" w:hAnsi="宋体" w:cs="宋体"/>
                <w:color w:val="000000"/>
                <w:sz w:val="24"/>
                <w:szCs w:val="24"/>
              </w:rPr>
            </w:pPr>
            <w:r>
              <w:rPr>
                <w:rFonts w:hint="eastAsia" w:ascii="宋体" w:hAnsi="宋体" w:cs="宋体"/>
                <w:color w:val="000000"/>
                <w:sz w:val="24"/>
                <w:szCs w:val="24"/>
              </w:rPr>
              <w:t>质检员</w:t>
            </w:r>
          </w:p>
        </w:tc>
        <w:tc>
          <w:tcPr>
            <w:tcW w:w="1691" w:type="dxa"/>
            <w:tcBorders>
              <w:top w:val="single" w:color="auto" w:sz="4" w:space="0"/>
              <w:left w:val="nil"/>
              <w:bottom w:val="single" w:color="000000" w:sz="4" w:space="0"/>
              <w:right w:val="single" w:color="000000" w:sz="4" w:space="0"/>
            </w:tcBorders>
            <w:noWrap w:val="0"/>
            <w:vAlign w:val="center"/>
          </w:tcPr>
          <w:p>
            <w:pPr>
              <w:pStyle w:val="70"/>
              <w:spacing w:line="440" w:lineRule="exact"/>
              <w:ind w:firstLine="480" w:firstLineChars="200"/>
              <w:jc w:val="center"/>
              <w:rPr>
                <w:rFonts w:hint="eastAsia" w:ascii="宋体" w:hAnsi="宋体" w:cs="宋体"/>
                <w:color w:val="000000"/>
                <w:sz w:val="24"/>
                <w:szCs w:val="24"/>
              </w:rPr>
            </w:pPr>
          </w:p>
        </w:tc>
        <w:tc>
          <w:tcPr>
            <w:tcW w:w="4395" w:type="dxa"/>
            <w:tcBorders>
              <w:top w:val="single" w:color="auto" w:sz="4" w:space="0"/>
              <w:left w:val="nil"/>
              <w:bottom w:val="single" w:color="000000" w:sz="4" w:space="0"/>
              <w:right w:val="single" w:color="000000" w:sz="4" w:space="0"/>
            </w:tcBorders>
            <w:noWrap w:val="0"/>
            <w:vAlign w:val="center"/>
          </w:tcPr>
          <w:p>
            <w:pPr>
              <w:pStyle w:val="70"/>
              <w:spacing w:line="440" w:lineRule="exact"/>
              <w:ind w:firstLine="480" w:firstLineChars="200"/>
              <w:jc w:val="center"/>
              <w:rPr>
                <w:rFonts w:hint="eastAsia" w:ascii="宋体" w:hAnsi="宋体" w:cs="宋体"/>
                <w:color w:val="000000"/>
                <w:sz w:val="24"/>
                <w:szCs w:val="24"/>
              </w:rPr>
            </w:pPr>
          </w:p>
        </w:tc>
      </w:tr>
    </w:tbl>
    <w:p>
      <w:pPr>
        <w:pStyle w:val="70"/>
        <w:spacing w:line="440" w:lineRule="exact"/>
        <w:ind w:firstLine="480" w:firstLineChars="200"/>
        <w:rPr>
          <w:rFonts w:hint="eastAsia" w:ascii="宋体" w:hAnsi="宋体" w:cs="宋体"/>
          <w:color w:val="000000"/>
          <w:sz w:val="24"/>
          <w:szCs w:val="24"/>
        </w:rPr>
      </w:pPr>
      <w:r>
        <w:rPr>
          <w:rFonts w:hint="eastAsia" w:ascii="宋体" w:hAnsi="宋体" w:cs="宋体"/>
          <w:color w:val="000000"/>
          <w:sz w:val="24"/>
          <w:szCs w:val="24"/>
        </w:rPr>
        <w:t xml:space="preserve">(1)承包人必须按照投标文件中所做出的承诺，建立以项目负责人为首的现场管理机构。 </w:t>
      </w:r>
    </w:p>
    <w:p>
      <w:pPr>
        <w:pStyle w:val="70"/>
        <w:spacing w:line="440" w:lineRule="exact"/>
        <w:ind w:firstLine="480" w:firstLineChars="200"/>
        <w:rPr>
          <w:rFonts w:hint="eastAsia" w:ascii="宋体" w:hAnsi="宋体" w:cs="宋体"/>
          <w:color w:val="000000"/>
          <w:sz w:val="24"/>
          <w:szCs w:val="24"/>
        </w:rPr>
      </w:pPr>
      <w:r>
        <w:rPr>
          <w:rFonts w:hint="eastAsia" w:ascii="宋体" w:hAnsi="宋体" w:cs="宋体"/>
          <w:color w:val="000000"/>
          <w:sz w:val="24"/>
          <w:szCs w:val="24"/>
        </w:rPr>
        <w:t xml:space="preserve">(2)由发包人组织的工程会议或监理组织的每周工地例会，项目负责人和技术负责人必须出席（经发包人批准除外），每缺席一次按 1000元/人、每迟到一次按500元/人进行处罚，若发包人通知承包人纠正，承包人拒绝或超过 48小时未纠正的，发包人有权加重处罚按2000-5000元/次或单方解除合同，造成的一切损失由承包人承担。 </w:t>
      </w:r>
    </w:p>
    <w:p>
      <w:pPr>
        <w:pStyle w:val="70"/>
        <w:spacing w:line="440" w:lineRule="exact"/>
        <w:ind w:firstLine="480" w:firstLineChars="200"/>
        <w:rPr>
          <w:rFonts w:hint="eastAsia" w:ascii="宋体" w:hAnsi="宋体" w:cs="宋体"/>
          <w:color w:val="000000"/>
          <w:sz w:val="24"/>
          <w:szCs w:val="24"/>
        </w:rPr>
      </w:pPr>
      <w:r>
        <w:rPr>
          <w:rFonts w:hint="eastAsia" w:ascii="宋体" w:hAnsi="宋体" w:cs="宋体"/>
          <w:color w:val="000000"/>
          <w:sz w:val="24"/>
          <w:szCs w:val="24"/>
        </w:rPr>
        <w:t xml:space="preserve">(3)在施工期间，承包人项目负责人、技术负责人、其他技术人员必须按投标承诺全部到位；缺员、擅自离开、更换的，均按专用条款第 3 款规定处理。  </w:t>
      </w:r>
    </w:p>
    <w:p>
      <w:pPr>
        <w:pStyle w:val="70"/>
        <w:spacing w:line="440" w:lineRule="exact"/>
        <w:ind w:firstLine="480" w:firstLineChars="200"/>
        <w:rPr>
          <w:rFonts w:hint="eastAsia" w:ascii="宋体" w:hAnsi="宋体" w:cs="宋体"/>
          <w:color w:val="000000"/>
          <w:sz w:val="24"/>
          <w:szCs w:val="24"/>
        </w:rPr>
      </w:pPr>
      <w:r>
        <w:rPr>
          <w:rFonts w:hint="eastAsia" w:ascii="宋体" w:hAnsi="宋体" w:cs="宋体"/>
          <w:color w:val="000000"/>
          <w:sz w:val="24"/>
          <w:szCs w:val="24"/>
        </w:rPr>
        <w:t xml:space="preserve">(4)若项目负责人或技术负责人的实际工作能力和工作表现不适应现场工作需要，发包人有权向承包人提出撤换。承包人可以提出整改意见，如发包人不予接受，则承包人须在 7天内无条件撤换，所调换人员的资质、资历、学历、职称、业绩、实际工作能力不得低于原投标书中所承诺人员的综合素质，且每发生一人次更换，承包人向发包人支付贰万元的违约金。  </w:t>
      </w:r>
    </w:p>
    <w:p>
      <w:pPr>
        <w:pStyle w:val="70"/>
        <w:spacing w:line="440" w:lineRule="exact"/>
        <w:ind w:firstLine="480" w:firstLineChars="200"/>
        <w:rPr>
          <w:rFonts w:hint="eastAsia" w:ascii="宋体" w:hAnsi="宋体" w:cs="宋体"/>
          <w:color w:val="000000"/>
          <w:sz w:val="24"/>
          <w:szCs w:val="24"/>
        </w:rPr>
      </w:pPr>
      <w:r>
        <w:rPr>
          <w:rFonts w:hint="eastAsia" w:ascii="宋体" w:hAnsi="宋体" w:cs="宋体"/>
          <w:color w:val="000000"/>
          <w:sz w:val="24"/>
          <w:szCs w:val="24"/>
        </w:rPr>
        <w:t>(5)在施工期间，承包人项目负责人、技术负责人、其他技术人员必须按投标承诺全部到位；其他各类人员每月出勤率必须达到 95% 以上。达不到要求的，发包人有权按缺员人数予以2000-5000元/次进行处罚。若其每月出勤率低于50%视同人员发生更换，按更换项目负责人、技术负责人、其他技术人员的相应处罚条款进行处罚。</w:t>
      </w:r>
    </w:p>
    <w:p>
      <w:pPr>
        <w:pStyle w:val="70"/>
        <w:spacing w:line="440" w:lineRule="exact"/>
        <w:ind w:firstLine="480" w:firstLineChars="200"/>
        <w:rPr>
          <w:rFonts w:hint="eastAsia" w:ascii="宋体" w:hAnsi="宋体" w:cs="宋体"/>
          <w:color w:val="000000"/>
          <w:sz w:val="24"/>
          <w:szCs w:val="24"/>
        </w:rPr>
      </w:pPr>
      <w:r>
        <w:rPr>
          <w:rFonts w:hint="eastAsia" w:ascii="宋体" w:hAnsi="宋体" w:cs="宋体"/>
          <w:color w:val="000000"/>
          <w:sz w:val="24"/>
          <w:szCs w:val="24"/>
        </w:rPr>
        <w:t>(6)若项目负责人或技术负责人的实际工作能力和工作表现不适应现场工作 需要，发包人有权向承包人提出撤换。承包人可以提出整改意见，如发包人不予接受，则承包人须在7天内无条件撤换，所调换人员的资质、资历、学历、职称、 业绩、实际工作能力不得低于原投标书中所承诺人员的综合素质，且每发生一人次更换，承包人向发包人支付壹万元的违约金。</w:t>
      </w:r>
    </w:p>
    <w:p>
      <w:pPr>
        <w:pStyle w:val="70"/>
        <w:spacing w:line="440" w:lineRule="exact"/>
        <w:ind w:firstLine="480" w:firstLineChars="200"/>
        <w:rPr>
          <w:rFonts w:hint="eastAsia" w:ascii="宋体" w:hAnsi="宋体" w:cs="宋体"/>
          <w:color w:val="000000"/>
          <w:sz w:val="24"/>
          <w:szCs w:val="24"/>
        </w:rPr>
      </w:pPr>
      <w:r>
        <w:rPr>
          <w:rFonts w:hint="eastAsia" w:ascii="宋体" w:hAnsi="宋体" w:cs="宋体"/>
          <w:color w:val="000000"/>
          <w:sz w:val="24"/>
          <w:szCs w:val="24"/>
        </w:rPr>
        <w:t>(7)工程竣工结算时，项目管理人员的罚金从工程结算款中扣除。</w:t>
      </w:r>
    </w:p>
    <w:p>
      <w:pPr>
        <w:pStyle w:val="70"/>
        <w:spacing w:line="440" w:lineRule="exact"/>
        <w:ind w:firstLine="480" w:firstLineChars="200"/>
        <w:outlineLvl w:val="0"/>
        <w:rPr>
          <w:rFonts w:hint="eastAsia" w:ascii="宋体" w:hAnsi="宋体" w:cs="宋体"/>
          <w:color w:val="000000"/>
          <w:sz w:val="24"/>
          <w:szCs w:val="24"/>
        </w:rPr>
      </w:pPr>
      <w:bookmarkStart w:id="546" w:name="_Toc25455"/>
      <w:bookmarkStart w:id="547" w:name="_Toc18151"/>
      <w:bookmarkStart w:id="548" w:name="_Toc32150"/>
      <w:bookmarkStart w:id="549" w:name="_Toc11359"/>
      <w:bookmarkStart w:id="550" w:name="_Toc31639"/>
      <w:bookmarkStart w:id="551" w:name="_Toc2378"/>
      <w:r>
        <w:rPr>
          <w:rFonts w:hint="eastAsia" w:ascii="宋体" w:hAnsi="宋体" w:cs="宋体"/>
          <w:color w:val="000000"/>
          <w:sz w:val="24"/>
          <w:szCs w:val="24"/>
        </w:rPr>
        <w:t>21.4其他</w:t>
      </w:r>
      <w:bookmarkEnd w:id="546"/>
      <w:bookmarkEnd w:id="547"/>
      <w:bookmarkEnd w:id="548"/>
      <w:bookmarkEnd w:id="549"/>
      <w:bookmarkEnd w:id="550"/>
      <w:bookmarkEnd w:id="551"/>
    </w:p>
    <w:p>
      <w:pPr>
        <w:pStyle w:val="70"/>
        <w:spacing w:line="440" w:lineRule="exact"/>
        <w:ind w:firstLine="480" w:firstLineChars="200"/>
        <w:jc w:val="left"/>
        <w:rPr>
          <w:rFonts w:hint="eastAsia" w:ascii="宋体" w:hAnsi="宋体" w:cs="宋体"/>
          <w:color w:val="000000"/>
          <w:sz w:val="24"/>
          <w:szCs w:val="24"/>
          <w:u w:val="single"/>
        </w:rPr>
      </w:pPr>
      <w:r>
        <w:rPr>
          <w:rFonts w:hint="eastAsia" w:ascii="宋体" w:hAnsi="宋体" w:cs="宋体"/>
          <w:color w:val="000000"/>
          <w:sz w:val="24"/>
          <w:szCs w:val="24"/>
          <w:u w:val="single"/>
        </w:rPr>
        <w:t>（1）承包人未经发包人许可将本工程转让、转包、分包，发包人除处以10万元罚款外，发包人可单方解除合同，造成的损失由承包人赔偿；合同解除后，承包人没有按照发包人通知的时间和要求自费将机械设备和人员撤出施工场地的，每延迟一天，应赔偿发包人损失1万元人民币；</w:t>
      </w:r>
    </w:p>
    <w:p>
      <w:pPr>
        <w:pStyle w:val="70"/>
        <w:spacing w:line="440" w:lineRule="exact"/>
        <w:ind w:firstLine="480" w:firstLineChars="200"/>
        <w:jc w:val="left"/>
        <w:rPr>
          <w:rFonts w:hint="eastAsia" w:ascii="宋体" w:hAnsi="宋体" w:cs="宋体"/>
          <w:color w:val="000000"/>
          <w:sz w:val="24"/>
          <w:szCs w:val="24"/>
          <w:u w:val="single"/>
        </w:rPr>
      </w:pPr>
      <w:r>
        <w:rPr>
          <w:rFonts w:hint="eastAsia" w:ascii="宋体" w:hAnsi="宋体" w:cs="宋体"/>
          <w:color w:val="000000"/>
          <w:sz w:val="24"/>
          <w:szCs w:val="24"/>
          <w:u w:val="single"/>
        </w:rPr>
        <w:t>（2）工程量清单报价中所有单价与合价应包含但不限于《建设工程工程量清单计价规范》中项目编码所对应的工程内容以及分部分项工程量清单中项目特征描述的和备注的所有包含的内容，包括了所有施工设备费、设施费、劳务费、材料费、检验试验费、安装费、管理费、利润以及合同明示暗示的所有一切风险、责任和义务等一切费用，同时为完成该项目所必需发生的工作内容和相关费用也应包含在报价中。并应综合考虑材料或构件场内外运输及损耗、周边场地条件等施工中各种不利因素导致的降效损失、二次运输等增加的费用、弃物的场内外运输、建筑垃圾处置费（包括环卫部门收取的建筑渣土处置费、施工期间道路污染清扫费）等费用。</w:t>
      </w:r>
    </w:p>
    <w:p>
      <w:pPr>
        <w:pStyle w:val="70"/>
        <w:spacing w:line="440" w:lineRule="exact"/>
        <w:ind w:firstLine="480" w:firstLineChars="200"/>
        <w:jc w:val="left"/>
        <w:rPr>
          <w:rFonts w:hint="eastAsia" w:ascii="宋体" w:hAnsi="宋体" w:cs="宋体"/>
          <w:color w:val="000000"/>
          <w:sz w:val="24"/>
          <w:szCs w:val="24"/>
          <w:u w:val="single"/>
        </w:rPr>
      </w:pPr>
      <w:r>
        <w:rPr>
          <w:rFonts w:hint="eastAsia" w:ascii="宋体" w:hAnsi="宋体" w:cs="宋体"/>
          <w:color w:val="000000"/>
          <w:sz w:val="24"/>
          <w:szCs w:val="24"/>
          <w:u w:val="single"/>
        </w:rPr>
        <w:t>（3）承包人必须严格执行审批认可的施工方案和进度安排。若签订施工合同后，施工中出现实际进度比经发包人及监理审批认可的施工方案中阶段性计划进度滞后20天的情况，发包人有权提请市招标委员会对此延误进行审查，若其认为主要责任在承包人，则发包人有权单方面中止该施工合同，并提请招标委员会重新确定施工单位；或因承包人的机械设备、材料、劳动力投入明显不能满足施工进度要求，且没有采取积极有效的赶工措施，导致经发包人及监理认可的阶段性进度计划延误达到10日以上，发包人与监理工程师商议后可以无条件地将部分工程量分割给其它施工单位施工，其结算单价按承包人对应投标单价的1.5倍计算，由发包人直接从原中标单位工程款中扣除并支付给其他施工单位，但其施工质量及竣工资料仍由承包人统一负责；同时还将对其作为严重违约的不良行为向建设行政主管部门通报，发包人在其以后工程招标中，承包人的此项不良记录将予以扣分。</w:t>
      </w:r>
    </w:p>
    <w:p>
      <w:pPr>
        <w:pStyle w:val="70"/>
        <w:spacing w:line="440" w:lineRule="exact"/>
        <w:ind w:firstLine="480" w:firstLineChars="200"/>
        <w:jc w:val="left"/>
        <w:rPr>
          <w:rFonts w:hint="eastAsia" w:ascii="宋体" w:hAnsi="宋体" w:cs="宋体"/>
          <w:color w:val="000000"/>
          <w:sz w:val="24"/>
          <w:szCs w:val="24"/>
          <w:u w:val="single"/>
        </w:rPr>
      </w:pPr>
      <w:r>
        <w:rPr>
          <w:rFonts w:hint="eastAsia" w:ascii="宋体" w:hAnsi="宋体" w:cs="宋体"/>
          <w:color w:val="000000"/>
          <w:sz w:val="24"/>
          <w:szCs w:val="24"/>
          <w:u w:val="single"/>
        </w:rPr>
        <w:t xml:space="preserve">（4）本工程所有弃方运距(外运)、回填土的场内外运输由承包人自行确定，其费用己在报价中予以考虑。 </w:t>
      </w:r>
    </w:p>
    <w:p>
      <w:pPr>
        <w:pStyle w:val="70"/>
        <w:spacing w:line="440" w:lineRule="exact"/>
        <w:ind w:firstLine="480" w:firstLineChars="200"/>
        <w:jc w:val="left"/>
        <w:rPr>
          <w:rFonts w:hint="eastAsia" w:ascii="宋体" w:hAnsi="宋体" w:cs="宋体"/>
          <w:color w:val="000000"/>
          <w:sz w:val="24"/>
          <w:szCs w:val="24"/>
          <w:u w:val="single"/>
        </w:rPr>
      </w:pPr>
      <w:r>
        <w:rPr>
          <w:rFonts w:hint="eastAsia" w:ascii="宋体" w:hAnsi="宋体" w:cs="宋体"/>
          <w:color w:val="000000"/>
          <w:sz w:val="24"/>
          <w:szCs w:val="24"/>
          <w:u w:val="single"/>
        </w:rPr>
        <w:t>（5）工程结算经审计单位审核，审减额超过送审值5%以上部分的审计费用由承包人支付。</w:t>
      </w:r>
    </w:p>
    <w:p>
      <w:pPr>
        <w:pStyle w:val="70"/>
        <w:spacing w:line="440" w:lineRule="exact"/>
        <w:ind w:firstLine="480" w:firstLineChars="200"/>
        <w:jc w:val="left"/>
        <w:rPr>
          <w:rFonts w:hint="eastAsia" w:ascii="宋体" w:hAnsi="宋体" w:cs="宋体"/>
          <w:color w:val="000000"/>
          <w:sz w:val="24"/>
          <w:szCs w:val="24"/>
          <w:u w:val="single"/>
        </w:rPr>
      </w:pPr>
      <w:r>
        <w:rPr>
          <w:rFonts w:hint="eastAsia" w:ascii="宋体" w:hAnsi="宋体" w:cs="宋体"/>
          <w:color w:val="000000"/>
          <w:sz w:val="24"/>
          <w:szCs w:val="24"/>
          <w:u w:val="single"/>
        </w:rPr>
        <w:t>（6）本工程砼不允许现场搅拌。承包人在施工过程中必须是商品砼，否则除承担返工责任及建筑安全监督管理机构的处罚外，每发生一次还需向发包人支付违约金5000元。</w:t>
      </w:r>
    </w:p>
    <w:p>
      <w:pPr>
        <w:pStyle w:val="70"/>
        <w:spacing w:line="440" w:lineRule="exact"/>
        <w:ind w:firstLine="480" w:firstLineChars="200"/>
        <w:jc w:val="left"/>
        <w:rPr>
          <w:rFonts w:hint="eastAsia" w:ascii="宋体" w:hAnsi="宋体" w:cs="宋体"/>
          <w:color w:val="000000"/>
          <w:sz w:val="24"/>
          <w:szCs w:val="24"/>
          <w:u w:val="single"/>
        </w:rPr>
      </w:pPr>
      <w:r>
        <w:rPr>
          <w:rFonts w:hint="eastAsia" w:ascii="宋体" w:hAnsi="宋体" w:cs="宋体"/>
          <w:color w:val="000000"/>
          <w:sz w:val="24"/>
          <w:szCs w:val="24"/>
          <w:u w:val="single"/>
        </w:rPr>
        <w:t>（7）在工程施工过程中，承包人应配合并积极参与发包人组织的质量安全评比活动。</w:t>
      </w:r>
    </w:p>
    <w:p>
      <w:pPr>
        <w:pStyle w:val="70"/>
        <w:spacing w:line="440" w:lineRule="exact"/>
        <w:ind w:firstLine="480" w:firstLineChars="200"/>
        <w:jc w:val="left"/>
        <w:rPr>
          <w:rFonts w:hint="eastAsia" w:ascii="宋体" w:hAnsi="宋体" w:cs="宋体"/>
          <w:color w:val="000000"/>
          <w:sz w:val="24"/>
          <w:szCs w:val="24"/>
          <w:u w:val="single"/>
        </w:rPr>
      </w:pPr>
      <w:r>
        <w:rPr>
          <w:rFonts w:hint="eastAsia" w:ascii="宋体" w:hAnsi="宋体" w:cs="宋体"/>
          <w:color w:val="000000"/>
          <w:sz w:val="24"/>
          <w:szCs w:val="24"/>
          <w:u w:val="single"/>
        </w:rPr>
        <w:t>（8）本工程所有签证、档案等相关资料，必须全部加盖宜昌交运集团宜都客运有限公司体育路加油站的公章方可生效。</w:t>
      </w:r>
    </w:p>
    <w:p>
      <w:pPr>
        <w:pStyle w:val="70"/>
        <w:spacing w:line="440" w:lineRule="exact"/>
        <w:ind w:firstLine="480" w:firstLineChars="200"/>
        <w:jc w:val="left"/>
        <w:rPr>
          <w:rFonts w:hint="eastAsia" w:ascii="宋体" w:hAnsi="宋体" w:cs="宋体"/>
          <w:color w:val="000000"/>
          <w:sz w:val="24"/>
          <w:szCs w:val="24"/>
          <w:u w:val="single"/>
        </w:rPr>
      </w:pPr>
      <w:r>
        <w:rPr>
          <w:rFonts w:hint="eastAsia" w:ascii="宋体" w:hAnsi="宋体" w:cs="宋体"/>
          <w:color w:val="000000"/>
          <w:sz w:val="24"/>
          <w:szCs w:val="24"/>
          <w:u w:val="single"/>
        </w:rPr>
        <w:t>（9）本工程经审批的施工方案等资料仅作为约束双方施工的依据，资料中涉及增加费用需办理签证予以确认方能并入结算。</w:t>
      </w:r>
    </w:p>
    <w:p>
      <w:pPr>
        <w:pStyle w:val="70"/>
        <w:spacing w:line="440" w:lineRule="exact"/>
        <w:ind w:firstLine="480" w:firstLineChars="200"/>
        <w:jc w:val="left"/>
        <w:rPr>
          <w:rFonts w:hint="eastAsia" w:ascii="宋体" w:hAnsi="宋体" w:cs="宋体"/>
          <w:color w:val="000000"/>
          <w:sz w:val="24"/>
          <w:szCs w:val="24"/>
          <w:u w:val="single"/>
        </w:rPr>
      </w:pPr>
      <w:r>
        <w:rPr>
          <w:rFonts w:hint="eastAsia" w:ascii="宋体" w:hAnsi="宋体" w:cs="宋体"/>
          <w:color w:val="000000"/>
          <w:sz w:val="24"/>
          <w:szCs w:val="24"/>
          <w:u w:val="single"/>
        </w:rPr>
        <w:t>（10）与本工程相关的备忘录、承诺书等作为合同的附件，与本合同具有同等法律效力。</w:t>
      </w:r>
    </w:p>
    <w:p>
      <w:pPr>
        <w:pStyle w:val="70"/>
        <w:spacing w:line="440" w:lineRule="exact"/>
        <w:ind w:firstLine="480" w:firstLineChars="200"/>
        <w:jc w:val="left"/>
        <w:rPr>
          <w:rFonts w:hint="eastAsia" w:ascii="宋体" w:hAnsi="宋体" w:cs="宋体"/>
          <w:color w:val="000000"/>
          <w:sz w:val="24"/>
          <w:szCs w:val="24"/>
          <w:u w:val="single"/>
        </w:rPr>
      </w:pPr>
      <w:r>
        <w:rPr>
          <w:rFonts w:hint="eastAsia" w:ascii="宋体" w:hAnsi="宋体" w:cs="宋体"/>
          <w:color w:val="000000"/>
          <w:sz w:val="24"/>
          <w:szCs w:val="24"/>
          <w:u w:val="single"/>
        </w:rPr>
        <w:t>（11）当通用条款与专用条款相抵触时，以专用条款为准；当专用条款未约定时，以合同文件解释顺序为准。</w:t>
      </w:r>
    </w:p>
    <w:p>
      <w:pPr>
        <w:pStyle w:val="70"/>
        <w:spacing w:line="440" w:lineRule="exact"/>
        <w:ind w:firstLine="480" w:firstLineChars="200"/>
        <w:jc w:val="left"/>
        <w:rPr>
          <w:rFonts w:hint="eastAsia" w:ascii="宋体" w:hAnsi="宋体" w:cs="宋体"/>
          <w:color w:val="000000"/>
          <w:sz w:val="24"/>
          <w:szCs w:val="24"/>
          <w:u w:val="single"/>
        </w:rPr>
      </w:pPr>
      <w:r>
        <w:rPr>
          <w:rFonts w:hint="eastAsia" w:ascii="宋体" w:hAnsi="宋体" w:cs="宋体"/>
          <w:color w:val="000000"/>
          <w:sz w:val="24"/>
          <w:szCs w:val="24"/>
          <w:u w:val="single"/>
        </w:rPr>
        <w:t>（12）承包人应做好主体及其他现场已完工工程的保护工作，若因交叉作业损坏主体及现场已完工工程的（半）成品的，由承包人负责恢复，工期不得顺延。</w:t>
      </w:r>
    </w:p>
    <w:p>
      <w:pPr>
        <w:pStyle w:val="70"/>
        <w:spacing w:line="440" w:lineRule="exact"/>
        <w:ind w:firstLine="480" w:firstLineChars="200"/>
        <w:jc w:val="left"/>
        <w:rPr>
          <w:rFonts w:hint="eastAsia" w:ascii="宋体" w:hAnsi="宋体" w:cs="宋体"/>
          <w:color w:val="000000"/>
          <w:sz w:val="24"/>
          <w:szCs w:val="24"/>
          <w:u w:val="single"/>
        </w:rPr>
      </w:pPr>
      <w:r>
        <w:rPr>
          <w:rFonts w:hint="eastAsia" w:ascii="宋体" w:hAnsi="宋体" w:cs="宋体"/>
          <w:color w:val="000000"/>
          <w:sz w:val="24"/>
          <w:szCs w:val="24"/>
          <w:u w:val="single"/>
        </w:rPr>
        <w:t>（13）承包人根据自身已确认的进度安排施工，主动协调交接工作，不因外界或其他原因影响自身的进度安排。</w:t>
      </w:r>
    </w:p>
    <w:p>
      <w:pPr>
        <w:pStyle w:val="70"/>
        <w:spacing w:line="440" w:lineRule="exact"/>
        <w:ind w:firstLine="480" w:firstLineChars="200"/>
        <w:jc w:val="left"/>
        <w:rPr>
          <w:rFonts w:hint="eastAsia" w:ascii="宋体" w:hAnsi="宋体" w:cs="宋体"/>
          <w:color w:val="000000"/>
          <w:sz w:val="24"/>
          <w:szCs w:val="24"/>
          <w:u w:val="single"/>
        </w:rPr>
      </w:pPr>
      <w:r>
        <w:rPr>
          <w:rFonts w:hint="eastAsia" w:ascii="宋体" w:hAnsi="宋体" w:cs="宋体"/>
          <w:color w:val="000000"/>
          <w:sz w:val="24"/>
          <w:szCs w:val="24"/>
          <w:u w:val="single"/>
        </w:rPr>
        <w:t>（14）承包方无条件服从因发包人施工总体安排而发生的清单内增减调整，不服从视同违约。</w:t>
      </w:r>
    </w:p>
    <w:p>
      <w:pPr>
        <w:pStyle w:val="112"/>
        <w:spacing w:line="440" w:lineRule="exact"/>
        <w:ind w:firstLine="480" w:firstLineChars="200"/>
        <w:jc w:val="left"/>
        <w:rPr>
          <w:rFonts w:hint="eastAsia" w:cs="宋体"/>
          <w:color w:val="000000"/>
          <w:sz w:val="24"/>
          <w:szCs w:val="24"/>
          <w:u w:val="single"/>
        </w:rPr>
      </w:pPr>
      <w:r>
        <w:rPr>
          <w:rFonts w:hint="eastAsia" w:cs="宋体"/>
          <w:color w:val="000000"/>
          <w:sz w:val="24"/>
          <w:szCs w:val="24"/>
          <w:u w:val="single"/>
        </w:rPr>
        <w:t xml:space="preserve">（15）施工扬尘污染防治措施需符合《市住建委 市环保局市城管局关于印发&lt;宜昌市建设工程施工现场扬尘污染防治管理办法&gt;的通知》（宜市住建〔2014〕119号）、《市住建委关于进一步加强区建筑施工扬尘管控的通知》（宜市住建文〔2017〕100号）和市住建委关于印发《2018年宜昌市建筑施工扬尘防治工作方案》的通知（宜市住建文〔2018〕15号）要求及标准，结合工程特点，按《市住建委关于转发2018版&lt;湖北省房屋建筑与装饰工程消耗量定额及全费用基价表&gt;等定额的通知》（宜市住建文〔2018〕44号）、《市住建委关于调整我市城区房屋建筑和市政基础设施工程施工现场扬尘污染防治增加费的通知》（宜市住建文〔2018〕52号）要求执行，本工程施工扬尘污染防治措施费由承包人自行确定，其费用已在投标报价中予以考虑。 </w:t>
      </w:r>
    </w:p>
    <w:p>
      <w:pPr>
        <w:pStyle w:val="112"/>
        <w:spacing w:line="440" w:lineRule="exact"/>
        <w:ind w:firstLine="480" w:firstLineChars="200"/>
        <w:jc w:val="left"/>
        <w:rPr>
          <w:rFonts w:hint="eastAsia" w:cs="宋体"/>
          <w:color w:val="000000"/>
          <w:sz w:val="24"/>
          <w:szCs w:val="24"/>
          <w:u w:val="single"/>
        </w:rPr>
      </w:pPr>
      <w:r>
        <w:rPr>
          <w:rFonts w:hint="eastAsia" w:cs="宋体"/>
          <w:color w:val="000000"/>
          <w:sz w:val="24"/>
          <w:szCs w:val="24"/>
          <w:u w:val="single"/>
        </w:rPr>
        <w:t>（16）排水、降水措施费包括但不限于施工时发生的地下水、雨水、污水等应根据地质资料及现场实际情况综合考虑。</w:t>
      </w:r>
    </w:p>
    <w:p>
      <w:pPr>
        <w:pStyle w:val="112"/>
        <w:spacing w:line="440" w:lineRule="exact"/>
        <w:ind w:firstLine="480" w:firstLineChars="200"/>
        <w:jc w:val="left"/>
        <w:rPr>
          <w:rFonts w:hint="eastAsia" w:cs="宋体"/>
          <w:color w:val="000000"/>
          <w:sz w:val="24"/>
          <w:szCs w:val="24"/>
          <w:u w:val="single"/>
        </w:rPr>
      </w:pPr>
      <w:r>
        <w:rPr>
          <w:rFonts w:hint="eastAsia" w:cs="宋体"/>
          <w:color w:val="000000"/>
          <w:sz w:val="24"/>
          <w:szCs w:val="24"/>
          <w:u w:val="single"/>
        </w:rPr>
        <w:t>（17）投标人应综合考虑材料或构件场内外运输及损耗、周边场地条件等施工中各种不利因素导致的降效损失、二次运输等增加的费用、弃物的场内外运输、建筑垃圾处置费（包括环卫部门收取的建筑渣土处置费、施工期间道路污染清扫费）等费用，同时已充分考虑工期紧、任务重、材料上涨、人工费上涨等风险，以及有可能 24 小时施工、服从发包人的工作安排等因素。</w:t>
      </w:r>
    </w:p>
    <w:p>
      <w:pPr>
        <w:pStyle w:val="112"/>
        <w:spacing w:line="440" w:lineRule="exact"/>
        <w:ind w:firstLine="480" w:firstLineChars="200"/>
        <w:jc w:val="left"/>
        <w:rPr>
          <w:rFonts w:hint="eastAsia" w:cs="宋体"/>
          <w:color w:val="000000"/>
          <w:sz w:val="24"/>
          <w:szCs w:val="24"/>
          <w:u w:val="single"/>
        </w:rPr>
      </w:pPr>
      <w:r>
        <w:rPr>
          <w:rFonts w:hint="eastAsia" w:cs="宋体"/>
          <w:color w:val="000000"/>
          <w:sz w:val="24"/>
          <w:szCs w:val="24"/>
          <w:u w:val="single"/>
        </w:rPr>
        <w:t>（18）投标人应自行踏勘现场，项目施工范围内若有高压线，投标人报价时须充分考虑周边施工难度、措施保护费用及电力设施保护费用等，投标人需严格执行电力设施保护相关规定。</w:t>
      </w:r>
    </w:p>
    <w:p>
      <w:pPr>
        <w:pStyle w:val="112"/>
        <w:spacing w:line="440" w:lineRule="exact"/>
        <w:ind w:firstLine="480" w:firstLineChars="200"/>
        <w:jc w:val="left"/>
        <w:rPr>
          <w:rFonts w:hint="eastAsia" w:cs="宋体"/>
          <w:color w:val="000000"/>
          <w:sz w:val="24"/>
          <w:szCs w:val="24"/>
          <w:u w:val="single"/>
        </w:rPr>
      </w:pPr>
      <w:r>
        <w:rPr>
          <w:rFonts w:hint="eastAsia" w:cs="宋体"/>
          <w:color w:val="000000"/>
          <w:sz w:val="24"/>
          <w:szCs w:val="24"/>
          <w:u w:val="single"/>
        </w:rPr>
        <w:t>（19）承包人需向发包人开具增值税专用发票（一般计税方法），并按发包人要求工程款支付金额出具税务发票。</w:t>
      </w:r>
    </w:p>
    <w:p>
      <w:pPr>
        <w:pStyle w:val="112"/>
        <w:spacing w:line="440" w:lineRule="exact"/>
        <w:ind w:firstLine="480" w:firstLineChars="200"/>
        <w:jc w:val="left"/>
        <w:rPr>
          <w:rFonts w:hint="eastAsia" w:cs="宋体"/>
          <w:color w:val="000000"/>
          <w:sz w:val="24"/>
          <w:szCs w:val="24"/>
          <w:u w:val="single"/>
        </w:rPr>
      </w:pPr>
      <w:r>
        <w:rPr>
          <w:rFonts w:hint="eastAsia" w:cs="宋体"/>
          <w:color w:val="000000"/>
          <w:sz w:val="24"/>
          <w:szCs w:val="24"/>
          <w:u w:val="single"/>
        </w:rPr>
        <w:t>（20）当通用条款与专用条款相抵触时，以专用条款为准；当专用条款未约定时，以合同文件解释顺序为准。</w:t>
      </w:r>
    </w:p>
    <w:p>
      <w:pPr>
        <w:pStyle w:val="112"/>
        <w:spacing w:line="440" w:lineRule="exact"/>
        <w:ind w:firstLine="480" w:firstLineChars="200"/>
        <w:jc w:val="left"/>
        <w:rPr>
          <w:rFonts w:hint="eastAsia" w:eastAsia="宋体" w:cs="宋体"/>
          <w:color w:val="000000"/>
          <w:sz w:val="24"/>
          <w:szCs w:val="24"/>
          <w:u w:val="single"/>
          <w:lang w:eastAsia="zh-CN"/>
        </w:rPr>
      </w:pPr>
      <w:r>
        <w:rPr>
          <w:rFonts w:hint="eastAsia" w:cs="宋体"/>
          <w:color w:val="000000"/>
          <w:sz w:val="24"/>
          <w:szCs w:val="24"/>
          <w:u w:val="single"/>
          <w:lang w:eastAsia="zh-CN"/>
        </w:rPr>
        <w:t>（</w:t>
      </w:r>
      <w:r>
        <w:rPr>
          <w:rFonts w:hint="eastAsia" w:cs="宋体"/>
          <w:color w:val="000000"/>
          <w:sz w:val="24"/>
          <w:szCs w:val="24"/>
          <w:u w:val="single"/>
          <w:lang w:val="en-US" w:eastAsia="zh-CN"/>
        </w:rPr>
        <w:t>21</w:t>
      </w:r>
      <w:r>
        <w:rPr>
          <w:rFonts w:hint="eastAsia" w:cs="宋体"/>
          <w:color w:val="000000"/>
          <w:sz w:val="24"/>
          <w:szCs w:val="24"/>
          <w:u w:val="single"/>
          <w:lang w:eastAsia="zh-CN"/>
        </w:rPr>
        <w:t>）承包人</w:t>
      </w:r>
      <w:r>
        <w:rPr>
          <w:rFonts w:hint="eastAsia" w:cs="宋体"/>
          <w:color w:val="000000"/>
          <w:sz w:val="24"/>
          <w:szCs w:val="24"/>
          <w:u w:val="single"/>
        </w:rPr>
        <w:t>必须遵守《工程建设项目管理暂行办法》条款</w:t>
      </w:r>
      <w:r>
        <w:rPr>
          <w:rFonts w:hint="eastAsia" w:cs="宋体"/>
          <w:color w:val="000000"/>
          <w:sz w:val="24"/>
          <w:szCs w:val="24"/>
          <w:u w:val="single"/>
          <w:lang w:eastAsia="zh-CN"/>
        </w:rPr>
        <w:t>。</w:t>
      </w:r>
    </w:p>
    <w:p>
      <w:pPr>
        <w:pStyle w:val="112"/>
        <w:spacing w:line="440" w:lineRule="exact"/>
        <w:ind w:firstLine="480" w:firstLineChars="200"/>
        <w:jc w:val="left"/>
        <w:rPr>
          <w:rFonts w:hint="eastAsia" w:cs="宋体"/>
          <w:color w:val="000000"/>
          <w:sz w:val="24"/>
          <w:szCs w:val="24"/>
          <w:u w:val="single"/>
        </w:rPr>
      </w:pPr>
      <w:r>
        <w:rPr>
          <w:rFonts w:hint="eastAsia" w:cs="宋体"/>
          <w:color w:val="000000"/>
          <w:sz w:val="24"/>
          <w:szCs w:val="24"/>
          <w:u w:val="single"/>
        </w:rPr>
        <w:t>（2</w:t>
      </w:r>
      <w:r>
        <w:rPr>
          <w:rFonts w:hint="eastAsia" w:cs="宋体"/>
          <w:color w:val="000000"/>
          <w:sz w:val="24"/>
          <w:szCs w:val="24"/>
          <w:u w:val="single"/>
          <w:lang w:val="en-US" w:eastAsia="zh-CN"/>
        </w:rPr>
        <w:t>2</w:t>
      </w:r>
      <w:r>
        <w:rPr>
          <w:rFonts w:hint="eastAsia" w:cs="宋体"/>
          <w:color w:val="000000"/>
          <w:sz w:val="24"/>
          <w:szCs w:val="24"/>
          <w:u w:val="single"/>
        </w:rPr>
        <w:t>）其它若有与本合同条款不一致的,以本合同约定为准。</w:t>
      </w:r>
    </w:p>
    <w:p>
      <w:pPr>
        <w:pStyle w:val="2"/>
        <w:rPr>
          <w:rFonts w:cs="宋体"/>
          <w:b/>
          <w:color w:val="000000"/>
          <w:kern w:val="0"/>
          <w:sz w:val="28"/>
          <w:szCs w:val="28"/>
        </w:rPr>
      </w:pPr>
    </w:p>
    <w:p>
      <w:pPr>
        <w:pStyle w:val="77"/>
        <w:spacing w:line="460" w:lineRule="exact"/>
        <w:rPr>
          <w:rFonts w:hint="eastAsia" w:ascii="宋体" w:hAnsi="宋体"/>
          <w:b/>
          <w:color w:val="000000"/>
          <w:sz w:val="24"/>
        </w:rPr>
      </w:pPr>
      <w:r>
        <w:rPr>
          <w:rFonts w:hint="eastAsia" w:ascii="宋体" w:hAnsi="宋体"/>
          <w:b/>
          <w:color w:val="000000"/>
          <w:sz w:val="24"/>
        </w:rPr>
        <w:t>附件：</w:t>
      </w:r>
    </w:p>
    <w:p>
      <w:pPr>
        <w:pStyle w:val="77"/>
        <w:spacing w:line="460" w:lineRule="exact"/>
        <w:ind w:firstLine="480" w:firstLineChars="200"/>
        <w:rPr>
          <w:rFonts w:hint="eastAsia" w:ascii="宋体" w:hAnsi="宋体"/>
          <w:color w:val="000000"/>
          <w:sz w:val="24"/>
        </w:rPr>
      </w:pPr>
      <w:r>
        <w:rPr>
          <w:rFonts w:hint="eastAsia" w:ascii="宋体" w:hAnsi="宋体"/>
          <w:color w:val="000000"/>
          <w:sz w:val="24"/>
        </w:rPr>
        <w:t xml:space="preserve">附件1：项目经理终身责任制承诺及其他承诺 </w:t>
      </w:r>
    </w:p>
    <w:p>
      <w:pPr>
        <w:pStyle w:val="77"/>
        <w:spacing w:line="460" w:lineRule="exact"/>
        <w:ind w:firstLine="480" w:firstLineChars="200"/>
        <w:rPr>
          <w:rFonts w:hint="eastAsia" w:ascii="宋体" w:hAnsi="宋体"/>
          <w:color w:val="000000"/>
          <w:sz w:val="24"/>
        </w:rPr>
      </w:pPr>
      <w:r>
        <w:rPr>
          <w:rFonts w:hint="eastAsia" w:ascii="宋体" w:hAnsi="宋体"/>
          <w:color w:val="000000"/>
          <w:sz w:val="24"/>
        </w:rPr>
        <w:t>附件2：工程质量保修书</w:t>
      </w:r>
    </w:p>
    <w:p>
      <w:pPr>
        <w:pStyle w:val="77"/>
        <w:spacing w:line="460" w:lineRule="exact"/>
        <w:ind w:firstLine="480" w:firstLineChars="200"/>
        <w:rPr>
          <w:rFonts w:hint="eastAsia" w:ascii="宋体" w:hAnsi="宋体"/>
          <w:color w:val="000000"/>
          <w:sz w:val="24"/>
        </w:rPr>
      </w:pPr>
      <w:r>
        <w:rPr>
          <w:rFonts w:hint="eastAsia" w:ascii="宋体" w:hAnsi="宋体"/>
          <w:color w:val="000000"/>
          <w:sz w:val="24"/>
        </w:rPr>
        <w:t xml:space="preserve">附件3：承包人主要施工管理人员表 </w:t>
      </w:r>
    </w:p>
    <w:p>
      <w:pPr>
        <w:pStyle w:val="77"/>
        <w:spacing w:line="460" w:lineRule="exact"/>
        <w:ind w:firstLine="560" w:firstLineChars="200"/>
        <w:rPr>
          <w:rFonts w:hint="eastAsia" w:ascii="宋体" w:hAnsi="宋体"/>
          <w:color w:val="000000"/>
          <w:szCs w:val="21"/>
        </w:rPr>
      </w:pPr>
    </w:p>
    <w:p>
      <w:pPr>
        <w:pStyle w:val="77"/>
        <w:spacing w:line="460" w:lineRule="exact"/>
        <w:ind w:firstLine="560" w:firstLineChars="200"/>
        <w:rPr>
          <w:rFonts w:hint="eastAsia" w:ascii="宋体" w:hAnsi="宋体"/>
          <w:color w:val="000000"/>
          <w:szCs w:val="21"/>
        </w:rPr>
      </w:pPr>
    </w:p>
    <w:p>
      <w:pPr>
        <w:pStyle w:val="77"/>
        <w:spacing w:line="460" w:lineRule="exact"/>
        <w:ind w:firstLine="560" w:firstLineChars="200"/>
        <w:rPr>
          <w:rFonts w:hint="eastAsia" w:ascii="宋体" w:hAnsi="宋体"/>
          <w:color w:val="000000"/>
          <w:szCs w:val="21"/>
        </w:rPr>
      </w:pPr>
    </w:p>
    <w:p>
      <w:pPr>
        <w:pStyle w:val="77"/>
        <w:spacing w:line="460" w:lineRule="exact"/>
        <w:ind w:firstLine="560" w:firstLineChars="200"/>
        <w:rPr>
          <w:rFonts w:hint="eastAsia" w:ascii="宋体" w:hAnsi="宋体"/>
          <w:color w:val="000000"/>
          <w:szCs w:val="21"/>
        </w:rPr>
      </w:pPr>
    </w:p>
    <w:p>
      <w:pPr>
        <w:pStyle w:val="77"/>
        <w:spacing w:line="460" w:lineRule="exact"/>
        <w:ind w:firstLine="560" w:firstLineChars="200"/>
        <w:rPr>
          <w:rFonts w:hint="eastAsia" w:ascii="宋体" w:hAnsi="宋体"/>
          <w:color w:val="000000"/>
          <w:szCs w:val="21"/>
        </w:rPr>
      </w:pPr>
    </w:p>
    <w:p>
      <w:pPr>
        <w:pStyle w:val="77"/>
        <w:spacing w:line="460" w:lineRule="exact"/>
        <w:ind w:firstLine="560" w:firstLineChars="200"/>
        <w:rPr>
          <w:rFonts w:hint="eastAsia" w:ascii="宋体" w:hAnsi="宋体"/>
          <w:color w:val="000000"/>
          <w:szCs w:val="21"/>
        </w:rPr>
      </w:pPr>
    </w:p>
    <w:p>
      <w:pPr>
        <w:pStyle w:val="77"/>
        <w:spacing w:line="460" w:lineRule="exact"/>
        <w:ind w:firstLine="560" w:firstLineChars="200"/>
        <w:rPr>
          <w:rFonts w:hint="eastAsia" w:ascii="宋体" w:hAnsi="宋体"/>
          <w:color w:val="000000"/>
          <w:szCs w:val="21"/>
        </w:rPr>
      </w:pPr>
    </w:p>
    <w:p>
      <w:pPr>
        <w:pStyle w:val="77"/>
        <w:spacing w:line="460" w:lineRule="exact"/>
        <w:ind w:firstLine="560" w:firstLineChars="200"/>
        <w:rPr>
          <w:rFonts w:hint="eastAsia" w:ascii="宋体" w:hAnsi="宋体"/>
          <w:color w:val="000000"/>
          <w:szCs w:val="21"/>
        </w:rPr>
      </w:pPr>
    </w:p>
    <w:p>
      <w:pPr>
        <w:pStyle w:val="77"/>
        <w:spacing w:line="460" w:lineRule="exact"/>
        <w:ind w:firstLine="560" w:firstLineChars="200"/>
        <w:rPr>
          <w:rFonts w:hint="eastAsia" w:ascii="宋体" w:hAnsi="宋体"/>
          <w:color w:val="000000"/>
          <w:szCs w:val="21"/>
        </w:rPr>
      </w:pPr>
    </w:p>
    <w:p>
      <w:pPr>
        <w:pStyle w:val="77"/>
        <w:spacing w:line="460" w:lineRule="exact"/>
        <w:ind w:firstLine="560" w:firstLineChars="200"/>
        <w:rPr>
          <w:rFonts w:hint="eastAsia" w:ascii="宋体" w:hAnsi="宋体"/>
          <w:color w:val="000000"/>
          <w:szCs w:val="21"/>
        </w:rPr>
      </w:pPr>
    </w:p>
    <w:p>
      <w:pPr>
        <w:pStyle w:val="77"/>
        <w:spacing w:line="460" w:lineRule="exact"/>
        <w:ind w:firstLine="560" w:firstLineChars="200"/>
        <w:rPr>
          <w:rFonts w:hint="eastAsia" w:ascii="宋体" w:hAnsi="宋体"/>
          <w:color w:val="000000"/>
          <w:szCs w:val="21"/>
        </w:rPr>
      </w:pPr>
    </w:p>
    <w:p>
      <w:pPr>
        <w:pStyle w:val="110"/>
        <w:autoSpaceDE w:val="0"/>
        <w:autoSpaceDN w:val="0"/>
        <w:adjustRightInd w:val="0"/>
        <w:spacing w:line="460" w:lineRule="exact"/>
        <w:jc w:val="left"/>
        <w:rPr>
          <w:rFonts w:hint="eastAsia" w:ascii="宋体" w:hAnsi="宋体" w:cs="Calibri"/>
          <w:b/>
          <w:color w:val="000000"/>
          <w:kern w:val="0"/>
          <w:sz w:val="24"/>
        </w:rPr>
      </w:pPr>
      <w:r>
        <w:rPr>
          <w:rFonts w:hint="eastAsia" w:ascii="宋体" w:hAnsi="宋体" w:cs="Calibri"/>
          <w:b/>
          <w:color w:val="000000"/>
          <w:kern w:val="0"/>
          <w:sz w:val="24"/>
        </w:rPr>
        <w:t xml:space="preserve">附件1： </w:t>
      </w:r>
    </w:p>
    <w:p>
      <w:pPr>
        <w:pStyle w:val="110"/>
        <w:autoSpaceDE w:val="0"/>
        <w:autoSpaceDN w:val="0"/>
        <w:adjustRightInd w:val="0"/>
        <w:spacing w:line="460" w:lineRule="exact"/>
        <w:ind w:right="-20"/>
        <w:jc w:val="center"/>
        <w:rPr>
          <w:rFonts w:hint="eastAsia" w:ascii="宋体" w:hAnsi="宋体" w:cs="Calibri"/>
          <w:b/>
          <w:color w:val="000000"/>
          <w:kern w:val="0"/>
          <w:sz w:val="24"/>
        </w:rPr>
      </w:pPr>
      <w:r>
        <w:rPr>
          <w:rFonts w:hint="eastAsia" w:ascii="宋体" w:hAnsi="宋体" w:cs="Calibri"/>
          <w:b/>
          <w:color w:val="000000"/>
          <w:kern w:val="0"/>
          <w:sz w:val="24"/>
        </w:rPr>
        <w:t>项目经理终身责任制承诺</w:t>
      </w:r>
    </w:p>
    <w:p>
      <w:pPr>
        <w:pStyle w:val="110"/>
        <w:autoSpaceDE w:val="0"/>
        <w:autoSpaceDN w:val="0"/>
        <w:adjustRightInd w:val="0"/>
        <w:spacing w:line="460" w:lineRule="exact"/>
        <w:ind w:left="149" w:leftChars="71" w:right="-40" w:firstLine="480" w:firstLineChars="200"/>
        <w:jc w:val="left"/>
        <w:rPr>
          <w:rFonts w:hint="eastAsia" w:ascii="宋体" w:hAnsi="宋体" w:cs="Calibri"/>
          <w:color w:val="000000"/>
          <w:kern w:val="0"/>
          <w:sz w:val="24"/>
        </w:rPr>
      </w:pPr>
      <w:r>
        <w:rPr>
          <w:rFonts w:hint="eastAsia" w:ascii="宋体" w:hAnsi="宋体" w:cs="Calibri"/>
          <w:color w:val="000000"/>
          <w:kern w:val="0"/>
          <w:sz w:val="24"/>
        </w:rPr>
        <w:t>本人承诺在该工程建设过程中一定认真履行下列相应职责，并在工程设计使用年限内对工程质量承担相应终身质量责任。</w:t>
      </w:r>
    </w:p>
    <w:p>
      <w:pPr>
        <w:pStyle w:val="110"/>
        <w:autoSpaceDE w:val="0"/>
        <w:autoSpaceDN w:val="0"/>
        <w:adjustRightInd w:val="0"/>
        <w:spacing w:line="460" w:lineRule="exact"/>
        <w:ind w:right="-20" w:firstLine="480" w:firstLineChars="200"/>
        <w:jc w:val="left"/>
        <w:rPr>
          <w:rFonts w:hint="eastAsia" w:ascii="宋体" w:hAnsi="宋体" w:cs="Calibri"/>
          <w:color w:val="000000"/>
          <w:kern w:val="0"/>
          <w:sz w:val="24"/>
        </w:rPr>
      </w:pPr>
      <w:r>
        <w:rPr>
          <w:rFonts w:hint="eastAsia" w:ascii="宋体" w:hAnsi="宋体" w:cs="Calibri"/>
          <w:color w:val="000000"/>
          <w:kern w:val="0"/>
          <w:sz w:val="24"/>
        </w:rPr>
        <w:t>1、认真履行建设工程合同所规定的责任和义务，遵守国家和地方的建设工程相关的法律法规和规范标准。</w:t>
      </w:r>
    </w:p>
    <w:p>
      <w:pPr>
        <w:pStyle w:val="110"/>
        <w:autoSpaceDE w:val="0"/>
        <w:autoSpaceDN w:val="0"/>
        <w:adjustRightInd w:val="0"/>
        <w:spacing w:before="6" w:line="460" w:lineRule="exact"/>
        <w:ind w:right="54" w:firstLine="480" w:firstLineChars="200"/>
        <w:jc w:val="left"/>
        <w:rPr>
          <w:rFonts w:hint="eastAsia" w:ascii="宋体" w:hAnsi="宋体" w:cs="Calibri"/>
          <w:color w:val="000000"/>
          <w:kern w:val="0"/>
          <w:sz w:val="24"/>
        </w:rPr>
      </w:pPr>
      <w:r>
        <w:rPr>
          <w:rFonts w:hint="eastAsia" w:ascii="宋体" w:hAnsi="宋体" w:cs="Calibri"/>
          <w:color w:val="000000"/>
          <w:kern w:val="0"/>
          <w:sz w:val="24"/>
        </w:rPr>
        <w:t>2、在资质等级许可的业务范围承揽工程，不允许其他单位或个人以本单位名义承揽工程，承揽工程后依法签订承包合同，在领取施工许可证或下达开工令（市政工程）后，方进行施工。</w:t>
      </w:r>
    </w:p>
    <w:p>
      <w:pPr>
        <w:pStyle w:val="110"/>
        <w:autoSpaceDE w:val="0"/>
        <w:autoSpaceDN w:val="0"/>
        <w:adjustRightInd w:val="0"/>
        <w:spacing w:before="6" w:line="460" w:lineRule="exact"/>
        <w:ind w:right="57" w:firstLine="480" w:firstLineChars="200"/>
        <w:jc w:val="left"/>
        <w:rPr>
          <w:rFonts w:hint="eastAsia" w:ascii="宋体" w:hAnsi="宋体" w:cs="Calibri"/>
          <w:color w:val="000000"/>
          <w:kern w:val="0"/>
          <w:sz w:val="24"/>
        </w:rPr>
      </w:pPr>
      <w:r>
        <w:rPr>
          <w:rFonts w:hint="eastAsia" w:ascii="宋体" w:hAnsi="宋体" w:cs="Calibri"/>
          <w:color w:val="000000"/>
          <w:kern w:val="0"/>
          <w:sz w:val="24"/>
        </w:rPr>
        <w:t>3、未经建设单位同意，不将承包工程的任何部分随意分包。不将承包的全 部工程转包或将承包的全部工程肢解后以分包的名义分别转包给他人。</w:t>
      </w:r>
    </w:p>
    <w:p>
      <w:pPr>
        <w:pStyle w:val="110"/>
        <w:autoSpaceDE w:val="0"/>
        <w:autoSpaceDN w:val="0"/>
        <w:adjustRightInd w:val="0"/>
        <w:spacing w:line="460" w:lineRule="exact"/>
        <w:ind w:right="-20" w:firstLine="480" w:firstLineChars="200"/>
        <w:jc w:val="left"/>
        <w:rPr>
          <w:rFonts w:hint="eastAsia" w:ascii="宋体" w:hAnsi="宋体" w:cs="Calibri"/>
          <w:color w:val="000000"/>
          <w:kern w:val="0"/>
          <w:sz w:val="24"/>
        </w:rPr>
      </w:pPr>
      <w:r>
        <w:rPr>
          <w:rFonts w:hint="eastAsia" w:ascii="宋体" w:hAnsi="宋体" w:cs="Calibri"/>
          <w:color w:val="000000"/>
          <w:kern w:val="0"/>
          <w:sz w:val="24"/>
        </w:rPr>
        <w:t>4、严格按规定配备施工项目部关键岗位人员，并确保所有人员到岗履职。</w:t>
      </w:r>
    </w:p>
    <w:p>
      <w:pPr>
        <w:pStyle w:val="110"/>
        <w:autoSpaceDE w:val="0"/>
        <w:autoSpaceDN w:val="0"/>
        <w:adjustRightInd w:val="0"/>
        <w:spacing w:before="7" w:line="460" w:lineRule="exact"/>
        <w:ind w:right="57" w:firstLine="480" w:firstLineChars="200"/>
        <w:jc w:val="left"/>
        <w:rPr>
          <w:rFonts w:hint="eastAsia" w:ascii="宋体" w:hAnsi="宋体" w:cs="Calibri"/>
          <w:color w:val="000000"/>
          <w:kern w:val="0"/>
          <w:sz w:val="24"/>
        </w:rPr>
      </w:pPr>
      <w:r>
        <w:rPr>
          <w:rFonts w:hint="eastAsia" w:ascii="宋体" w:hAnsi="宋体" w:cs="Calibri"/>
          <w:color w:val="000000"/>
          <w:kern w:val="0"/>
          <w:sz w:val="24"/>
        </w:rPr>
        <w:t>5、严格按照经施工图审查机构审查合格的工程设计文件以及施工技术标准和合同约定的质量标准精心组织施工，不擅自修改工程设计，不偷工减料。并对施工中采用的建筑材料、建筑构配件、设备和商品砼严格按规定进行见证取样检验，检验后应有书面记录，并有专人签字；未经检验或者检验不合格的，不使用于工程。</w:t>
      </w:r>
    </w:p>
    <w:p>
      <w:pPr>
        <w:pStyle w:val="110"/>
        <w:autoSpaceDE w:val="0"/>
        <w:autoSpaceDN w:val="0"/>
        <w:adjustRightInd w:val="0"/>
        <w:spacing w:before="5" w:line="460" w:lineRule="exact"/>
        <w:ind w:right="56" w:firstLine="480" w:firstLineChars="200"/>
        <w:jc w:val="left"/>
        <w:rPr>
          <w:rFonts w:hint="eastAsia" w:ascii="宋体" w:hAnsi="宋体" w:cs="Calibri"/>
          <w:color w:val="000000"/>
          <w:kern w:val="0"/>
          <w:sz w:val="24"/>
        </w:rPr>
      </w:pPr>
      <w:r>
        <w:rPr>
          <w:rFonts w:hint="eastAsia" w:ascii="宋体" w:hAnsi="宋体" w:cs="Calibri"/>
          <w:color w:val="000000"/>
          <w:kern w:val="0"/>
          <w:sz w:val="24"/>
        </w:rPr>
        <w:t>6、建立、健全质量的检查验收制度，严格工序管理，做好隐蔽工程的质量检查和记录。隐蔽工程在隐蔽前，及时通知建设、设计、监理单位和工程质量监督机构检查验收。</w:t>
      </w:r>
    </w:p>
    <w:p>
      <w:pPr>
        <w:pStyle w:val="110"/>
        <w:autoSpaceDE w:val="0"/>
        <w:autoSpaceDN w:val="0"/>
        <w:adjustRightInd w:val="0"/>
        <w:spacing w:line="460" w:lineRule="exact"/>
        <w:ind w:left="150" w:right="-20"/>
        <w:jc w:val="left"/>
        <w:rPr>
          <w:rFonts w:hint="eastAsia" w:ascii="宋体" w:hAnsi="宋体" w:cs="Calibri"/>
          <w:color w:val="000000"/>
          <w:kern w:val="0"/>
          <w:sz w:val="24"/>
        </w:rPr>
      </w:pPr>
      <w:r>
        <w:rPr>
          <w:rFonts w:hint="eastAsia" w:ascii="宋体" w:hAnsi="宋体" w:cs="Calibri"/>
          <w:color w:val="000000"/>
          <w:kern w:val="0"/>
          <w:sz w:val="24"/>
        </w:rPr>
        <w:t xml:space="preserve">   7、形成的工程文件真实、准确完整，签章手续齐全，并及时整理移交建设单位归档。</w:t>
      </w:r>
    </w:p>
    <w:p>
      <w:pPr>
        <w:pStyle w:val="110"/>
        <w:autoSpaceDE w:val="0"/>
        <w:autoSpaceDN w:val="0"/>
        <w:adjustRightInd w:val="0"/>
        <w:spacing w:before="2" w:line="460" w:lineRule="exact"/>
        <w:ind w:right="55" w:firstLine="480" w:firstLineChars="200"/>
        <w:rPr>
          <w:rFonts w:hint="eastAsia" w:ascii="宋体" w:hAnsi="宋体" w:cs="Calibri"/>
          <w:color w:val="000000"/>
          <w:kern w:val="0"/>
          <w:sz w:val="24"/>
        </w:rPr>
      </w:pPr>
      <w:r>
        <w:rPr>
          <w:rFonts w:hint="eastAsia" w:ascii="宋体" w:hAnsi="宋体" w:cs="Calibri"/>
          <w:color w:val="000000"/>
          <w:kern w:val="0"/>
          <w:sz w:val="24"/>
        </w:rPr>
        <w:t>8、对施工中出现的质量问题或竣工验收不合格的工程，负责返修。向建设单位出具质量保修书，保修书中明确建设工程的保修范围、保修期限和保修责任等。建设工程在保修范围和期限内发生质量问题，严格依法依规履行保修义务，并根据法律法规和合同约定对造成的损失承担赔偿责任。</w:t>
      </w:r>
    </w:p>
    <w:p>
      <w:pPr>
        <w:pStyle w:val="110"/>
        <w:autoSpaceDE w:val="0"/>
        <w:autoSpaceDN w:val="0"/>
        <w:adjustRightInd w:val="0"/>
        <w:spacing w:line="460" w:lineRule="exact"/>
        <w:ind w:right="-20" w:firstLine="480" w:firstLineChars="200"/>
        <w:jc w:val="left"/>
        <w:rPr>
          <w:rFonts w:hint="eastAsia" w:ascii="宋体" w:hAnsi="宋体" w:cs="Calibri"/>
          <w:color w:val="000000"/>
          <w:kern w:val="0"/>
          <w:sz w:val="24"/>
        </w:rPr>
      </w:pPr>
      <w:r>
        <w:rPr>
          <w:rFonts w:hint="eastAsia" w:ascii="宋体" w:hAnsi="宋体" w:cs="Calibri"/>
          <w:color w:val="000000"/>
          <w:kern w:val="0"/>
          <w:sz w:val="24"/>
        </w:rPr>
        <w:t>9、在项目现场履行职责时间不低于90%。</w:t>
      </w:r>
    </w:p>
    <w:p>
      <w:pPr>
        <w:pStyle w:val="110"/>
        <w:autoSpaceDE w:val="0"/>
        <w:autoSpaceDN w:val="0"/>
        <w:adjustRightInd w:val="0"/>
        <w:spacing w:line="460" w:lineRule="exact"/>
        <w:ind w:right="-20" w:firstLine="480" w:firstLineChars="200"/>
        <w:jc w:val="left"/>
        <w:rPr>
          <w:rFonts w:hint="eastAsia" w:ascii="宋体" w:hAnsi="宋体" w:cs="Calibri"/>
          <w:color w:val="000000"/>
          <w:kern w:val="0"/>
          <w:sz w:val="24"/>
        </w:rPr>
      </w:pPr>
      <w:r>
        <w:rPr>
          <w:rFonts w:hint="eastAsia" w:ascii="宋体" w:hAnsi="宋体" w:cs="Calibri"/>
          <w:color w:val="000000"/>
          <w:kern w:val="0"/>
          <w:sz w:val="24"/>
        </w:rPr>
        <w:t>10、其他法律法规规定的职责。</w:t>
      </w:r>
    </w:p>
    <w:p>
      <w:pPr>
        <w:pStyle w:val="110"/>
        <w:autoSpaceDE w:val="0"/>
        <w:autoSpaceDN w:val="0"/>
        <w:adjustRightInd w:val="0"/>
        <w:spacing w:before="6" w:line="460" w:lineRule="exact"/>
        <w:ind w:right="55" w:firstLine="480" w:firstLineChars="200"/>
        <w:rPr>
          <w:rFonts w:hint="eastAsia" w:ascii="宋体" w:hAnsi="宋体" w:cs="Calibri"/>
          <w:color w:val="000000"/>
          <w:kern w:val="0"/>
          <w:sz w:val="24"/>
        </w:rPr>
      </w:pPr>
      <w:r>
        <w:rPr>
          <w:rFonts w:hint="eastAsia" w:ascii="宋体" w:hAnsi="宋体" w:cs="Calibri"/>
          <w:color w:val="000000"/>
          <w:kern w:val="0"/>
          <w:sz w:val="24"/>
        </w:rPr>
        <w:t>本承诺书一式三份，一份在办理工程质量 监督手续时提交给工程质量监督机构，一份待建设工程竣工验收合格后与工程档案一并交市城建档案馆存档，一份保存于各自责任主体单位备查。</w:t>
      </w:r>
    </w:p>
    <w:p>
      <w:pPr>
        <w:pStyle w:val="110"/>
        <w:autoSpaceDE w:val="0"/>
        <w:autoSpaceDN w:val="0"/>
        <w:adjustRightInd w:val="0"/>
        <w:spacing w:before="6" w:line="460" w:lineRule="exact"/>
        <w:ind w:right="55" w:firstLine="480" w:firstLineChars="200"/>
        <w:rPr>
          <w:rFonts w:hint="eastAsia" w:ascii="宋体" w:hAnsi="宋体" w:cs="Calibri"/>
          <w:color w:val="000000"/>
          <w:kern w:val="0"/>
          <w:sz w:val="24"/>
        </w:rPr>
      </w:pPr>
      <w:r>
        <w:rPr>
          <w:rFonts w:hint="eastAsia" w:ascii="宋体" w:hAnsi="宋体" w:cs="Calibri"/>
          <w:color w:val="000000"/>
          <w:kern w:val="0"/>
          <w:sz w:val="24"/>
        </w:rPr>
        <w:t>项目经理（承诺人）签字：                 责任单位（公章）</w:t>
      </w:r>
    </w:p>
    <w:p>
      <w:pPr>
        <w:pStyle w:val="110"/>
        <w:autoSpaceDE w:val="0"/>
        <w:autoSpaceDN w:val="0"/>
        <w:adjustRightInd w:val="0"/>
        <w:spacing w:before="6" w:line="460" w:lineRule="exact"/>
        <w:ind w:right="55" w:firstLine="480" w:firstLineChars="200"/>
        <w:rPr>
          <w:rFonts w:hint="eastAsia" w:ascii="宋体" w:hAnsi="宋体" w:cs="Calibri"/>
          <w:color w:val="000000"/>
          <w:kern w:val="0"/>
          <w:sz w:val="24"/>
        </w:rPr>
      </w:pPr>
      <w:r>
        <w:rPr>
          <w:rFonts w:hint="eastAsia" w:ascii="宋体" w:hAnsi="宋体" w:cs="Calibri"/>
          <w:color w:val="000000"/>
          <w:kern w:val="0"/>
          <w:sz w:val="24"/>
        </w:rPr>
        <w:t>身份证号码：</w:t>
      </w:r>
    </w:p>
    <w:p>
      <w:pPr>
        <w:pStyle w:val="110"/>
        <w:autoSpaceDE w:val="0"/>
        <w:autoSpaceDN w:val="0"/>
        <w:adjustRightInd w:val="0"/>
        <w:spacing w:line="460" w:lineRule="exact"/>
        <w:ind w:right="-20" w:firstLine="480" w:firstLineChars="200"/>
        <w:jc w:val="left"/>
        <w:rPr>
          <w:rFonts w:hint="eastAsia" w:ascii="宋体" w:hAnsi="宋体" w:cs="Calibri"/>
          <w:color w:val="000000"/>
          <w:kern w:val="0"/>
          <w:sz w:val="24"/>
        </w:rPr>
      </w:pPr>
      <w:r>
        <w:rPr>
          <w:rFonts w:hint="eastAsia" w:ascii="宋体" w:hAnsi="宋体" w:cs="Calibri"/>
          <w:color w:val="000000"/>
          <w:kern w:val="0"/>
          <w:sz w:val="24"/>
        </w:rPr>
        <w:t>执业资格名称：</w:t>
      </w:r>
      <w:r>
        <w:rPr>
          <w:rFonts w:hint="eastAsia" w:ascii="宋体" w:hAnsi="宋体" w:cs="Calibri"/>
          <w:color w:val="000000"/>
          <w:kern w:val="0"/>
          <w:sz w:val="24"/>
        </w:rPr>
        <w:tab/>
      </w:r>
      <w:r>
        <w:rPr>
          <w:rFonts w:hint="eastAsia" w:ascii="宋体" w:hAnsi="宋体" w:cs="Calibri"/>
          <w:color w:val="000000"/>
          <w:kern w:val="0"/>
          <w:sz w:val="24"/>
        </w:rPr>
        <w:t xml:space="preserve"> </w:t>
      </w:r>
    </w:p>
    <w:p>
      <w:pPr>
        <w:pStyle w:val="110"/>
        <w:autoSpaceDE w:val="0"/>
        <w:autoSpaceDN w:val="0"/>
        <w:adjustRightInd w:val="0"/>
        <w:spacing w:line="460" w:lineRule="exact"/>
        <w:ind w:right="-20" w:firstLine="480" w:firstLineChars="200"/>
        <w:jc w:val="left"/>
        <w:rPr>
          <w:rFonts w:hint="eastAsia" w:ascii="宋体" w:hAnsi="宋体" w:cs="Calibri"/>
          <w:color w:val="000000"/>
          <w:kern w:val="0"/>
          <w:sz w:val="24"/>
        </w:rPr>
      </w:pPr>
      <w:r>
        <w:rPr>
          <w:rFonts w:hint="eastAsia" w:ascii="宋体" w:hAnsi="宋体" w:cs="Calibri"/>
          <w:color w:val="000000"/>
          <w:kern w:val="0"/>
          <w:sz w:val="24"/>
        </w:rPr>
        <w:t>执业资格证号：</w:t>
      </w:r>
    </w:p>
    <w:p>
      <w:pPr>
        <w:pStyle w:val="110"/>
        <w:autoSpaceDE w:val="0"/>
        <w:autoSpaceDN w:val="0"/>
        <w:adjustRightInd w:val="0"/>
        <w:spacing w:line="460" w:lineRule="exact"/>
        <w:ind w:firstLine="480" w:firstLineChars="200"/>
        <w:jc w:val="left"/>
        <w:rPr>
          <w:rFonts w:hint="eastAsia" w:ascii="宋体" w:hAnsi="宋体" w:cs="Calibri"/>
          <w:color w:val="000000"/>
          <w:kern w:val="0"/>
          <w:sz w:val="24"/>
        </w:rPr>
      </w:pPr>
      <w:r>
        <w:rPr>
          <w:rFonts w:hint="eastAsia" w:ascii="宋体" w:hAnsi="宋体" w:cs="Calibri"/>
          <w:color w:val="000000"/>
          <w:kern w:val="0"/>
          <w:sz w:val="24"/>
        </w:rPr>
        <w:t>年</w:t>
      </w:r>
      <w:r>
        <w:rPr>
          <w:rFonts w:hint="eastAsia" w:ascii="宋体" w:hAnsi="宋体" w:cs="Calibri"/>
          <w:color w:val="000000"/>
          <w:kern w:val="0"/>
          <w:sz w:val="24"/>
        </w:rPr>
        <w:tab/>
      </w:r>
      <w:r>
        <w:rPr>
          <w:rFonts w:hint="eastAsia" w:ascii="宋体" w:hAnsi="宋体" w:cs="Calibri"/>
          <w:color w:val="000000"/>
          <w:kern w:val="0"/>
          <w:sz w:val="24"/>
        </w:rPr>
        <w:t xml:space="preserve">  月</w:t>
      </w:r>
      <w:r>
        <w:rPr>
          <w:rFonts w:hint="eastAsia" w:ascii="宋体" w:hAnsi="宋体" w:cs="Calibri"/>
          <w:color w:val="000000"/>
          <w:kern w:val="0"/>
          <w:sz w:val="24"/>
        </w:rPr>
        <w:tab/>
      </w:r>
      <w:r>
        <w:rPr>
          <w:rFonts w:hint="eastAsia" w:ascii="宋体" w:hAnsi="宋体" w:cs="Calibri"/>
          <w:color w:val="000000"/>
          <w:kern w:val="0"/>
          <w:sz w:val="24"/>
        </w:rPr>
        <w:t>日                            年</w:t>
      </w:r>
      <w:r>
        <w:rPr>
          <w:rFonts w:hint="eastAsia" w:ascii="宋体" w:hAnsi="宋体" w:cs="Calibri"/>
          <w:color w:val="000000"/>
          <w:kern w:val="0"/>
          <w:sz w:val="24"/>
        </w:rPr>
        <w:tab/>
      </w:r>
      <w:r>
        <w:rPr>
          <w:rFonts w:hint="eastAsia" w:ascii="宋体" w:hAnsi="宋体" w:cs="Calibri"/>
          <w:color w:val="000000"/>
          <w:kern w:val="0"/>
          <w:sz w:val="24"/>
        </w:rPr>
        <w:t>月  日</w:t>
      </w:r>
    </w:p>
    <w:p>
      <w:pPr>
        <w:pStyle w:val="110"/>
        <w:autoSpaceDE w:val="0"/>
        <w:autoSpaceDN w:val="0"/>
        <w:adjustRightInd w:val="0"/>
        <w:spacing w:line="460" w:lineRule="exact"/>
        <w:jc w:val="left"/>
        <w:rPr>
          <w:rFonts w:hint="eastAsia" w:ascii="宋体" w:hAnsi="宋体" w:cs="Calibri"/>
          <w:b/>
          <w:color w:val="000000"/>
          <w:kern w:val="0"/>
          <w:szCs w:val="21"/>
        </w:rPr>
      </w:pPr>
      <w:r>
        <w:rPr>
          <w:rFonts w:hint="eastAsia" w:ascii="宋体" w:hAnsi="宋体" w:cs="Calibri"/>
          <w:color w:val="000000"/>
          <w:kern w:val="0"/>
          <w:szCs w:val="21"/>
        </w:rPr>
        <w:t xml:space="preserve"> </w:t>
      </w:r>
      <w:r>
        <w:rPr>
          <w:rFonts w:hint="eastAsia" w:ascii="宋体" w:hAnsi="宋体" w:cs="Calibri"/>
          <w:b/>
          <w:color w:val="000000"/>
          <w:kern w:val="0"/>
          <w:szCs w:val="21"/>
        </w:rPr>
        <w:t xml:space="preserve">                        </w:t>
      </w:r>
    </w:p>
    <w:p>
      <w:pPr>
        <w:pStyle w:val="110"/>
        <w:autoSpaceDE w:val="0"/>
        <w:autoSpaceDN w:val="0"/>
        <w:adjustRightInd w:val="0"/>
        <w:spacing w:line="460" w:lineRule="exact"/>
        <w:jc w:val="left"/>
        <w:rPr>
          <w:rFonts w:hint="eastAsia" w:ascii="宋体" w:hAnsi="宋体" w:cs="Calibri"/>
          <w:b/>
          <w:color w:val="000000"/>
          <w:kern w:val="0"/>
          <w:szCs w:val="21"/>
        </w:rPr>
      </w:pPr>
      <w:r>
        <w:rPr>
          <w:rFonts w:hint="eastAsia" w:ascii="宋体" w:hAnsi="宋体" w:cs="Calibri"/>
          <w:b/>
          <w:color w:val="000000"/>
          <w:kern w:val="0"/>
          <w:szCs w:val="21"/>
        </w:rPr>
        <w:t xml:space="preserve">        </w:t>
      </w:r>
    </w:p>
    <w:p>
      <w:pPr>
        <w:pStyle w:val="110"/>
        <w:autoSpaceDE w:val="0"/>
        <w:autoSpaceDN w:val="0"/>
        <w:adjustRightInd w:val="0"/>
        <w:spacing w:line="460" w:lineRule="exact"/>
        <w:jc w:val="left"/>
        <w:rPr>
          <w:rFonts w:hint="eastAsia" w:ascii="宋体" w:hAnsi="宋体" w:cs="Calibri"/>
          <w:b/>
          <w:color w:val="000000"/>
          <w:kern w:val="0"/>
          <w:szCs w:val="21"/>
        </w:rPr>
      </w:pPr>
    </w:p>
    <w:p>
      <w:pPr>
        <w:pStyle w:val="110"/>
        <w:autoSpaceDE w:val="0"/>
        <w:autoSpaceDN w:val="0"/>
        <w:adjustRightInd w:val="0"/>
        <w:spacing w:line="460" w:lineRule="exact"/>
        <w:jc w:val="left"/>
        <w:rPr>
          <w:rFonts w:hint="eastAsia" w:ascii="宋体" w:hAnsi="宋体" w:cs="Calibri"/>
          <w:b/>
          <w:color w:val="000000"/>
          <w:kern w:val="0"/>
          <w:szCs w:val="21"/>
        </w:rPr>
      </w:pPr>
    </w:p>
    <w:p>
      <w:pPr>
        <w:pStyle w:val="110"/>
        <w:autoSpaceDE w:val="0"/>
        <w:autoSpaceDN w:val="0"/>
        <w:adjustRightInd w:val="0"/>
        <w:spacing w:line="460" w:lineRule="exact"/>
        <w:jc w:val="left"/>
        <w:rPr>
          <w:rFonts w:hint="eastAsia" w:ascii="宋体" w:hAnsi="宋体" w:cs="Calibri"/>
          <w:b/>
          <w:color w:val="000000"/>
          <w:kern w:val="0"/>
          <w:szCs w:val="21"/>
        </w:rPr>
      </w:pPr>
    </w:p>
    <w:p>
      <w:pPr>
        <w:pStyle w:val="110"/>
        <w:autoSpaceDE w:val="0"/>
        <w:autoSpaceDN w:val="0"/>
        <w:adjustRightInd w:val="0"/>
        <w:spacing w:line="460" w:lineRule="exact"/>
        <w:jc w:val="left"/>
        <w:rPr>
          <w:rFonts w:hint="eastAsia" w:ascii="宋体" w:hAnsi="宋体" w:cs="Calibri"/>
          <w:b/>
          <w:color w:val="000000"/>
          <w:kern w:val="0"/>
          <w:szCs w:val="21"/>
        </w:rPr>
      </w:pPr>
    </w:p>
    <w:p>
      <w:pPr>
        <w:pStyle w:val="110"/>
        <w:autoSpaceDE w:val="0"/>
        <w:autoSpaceDN w:val="0"/>
        <w:adjustRightInd w:val="0"/>
        <w:spacing w:line="460" w:lineRule="exact"/>
        <w:jc w:val="left"/>
        <w:rPr>
          <w:rFonts w:hint="eastAsia" w:ascii="宋体" w:hAnsi="宋体" w:cs="Calibri"/>
          <w:b/>
          <w:color w:val="000000"/>
          <w:kern w:val="0"/>
          <w:szCs w:val="21"/>
        </w:rPr>
      </w:pPr>
    </w:p>
    <w:p>
      <w:pPr>
        <w:pStyle w:val="110"/>
        <w:autoSpaceDE w:val="0"/>
        <w:autoSpaceDN w:val="0"/>
        <w:adjustRightInd w:val="0"/>
        <w:spacing w:line="460" w:lineRule="exact"/>
        <w:jc w:val="left"/>
        <w:rPr>
          <w:rFonts w:hint="eastAsia" w:ascii="宋体" w:hAnsi="宋体" w:cs="Calibri"/>
          <w:b/>
          <w:color w:val="000000"/>
          <w:kern w:val="0"/>
          <w:szCs w:val="21"/>
        </w:rPr>
      </w:pPr>
    </w:p>
    <w:p>
      <w:pPr>
        <w:pStyle w:val="110"/>
        <w:autoSpaceDE w:val="0"/>
        <w:autoSpaceDN w:val="0"/>
        <w:adjustRightInd w:val="0"/>
        <w:spacing w:line="460" w:lineRule="exact"/>
        <w:jc w:val="left"/>
        <w:rPr>
          <w:rFonts w:hint="eastAsia" w:ascii="宋体" w:hAnsi="宋体" w:cs="Calibri"/>
          <w:b/>
          <w:color w:val="000000"/>
          <w:kern w:val="0"/>
          <w:szCs w:val="21"/>
        </w:rPr>
      </w:pPr>
    </w:p>
    <w:p>
      <w:pPr>
        <w:pStyle w:val="110"/>
        <w:autoSpaceDE w:val="0"/>
        <w:autoSpaceDN w:val="0"/>
        <w:adjustRightInd w:val="0"/>
        <w:spacing w:line="460" w:lineRule="exact"/>
        <w:jc w:val="left"/>
        <w:rPr>
          <w:rFonts w:hint="eastAsia" w:ascii="宋体" w:hAnsi="宋体" w:cs="Calibri"/>
          <w:b/>
          <w:color w:val="000000"/>
          <w:kern w:val="0"/>
          <w:szCs w:val="21"/>
        </w:rPr>
      </w:pPr>
    </w:p>
    <w:p>
      <w:pPr>
        <w:pStyle w:val="110"/>
        <w:autoSpaceDE w:val="0"/>
        <w:autoSpaceDN w:val="0"/>
        <w:adjustRightInd w:val="0"/>
        <w:spacing w:line="460" w:lineRule="exact"/>
        <w:jc w:val="left"/>
        <w:rPr>
          <w:rFonts w:hint="eastAsia" w:ascii="宋体" w:hAnsi="宋体" w:cs="Calibri"/>
          <w:b/>
          <w:color w:val="000000"/>
          <w:kern w:val="0"/>
          <w:szCs w:val="21"/>
        </w:rPr>
      </w:pPr>
    </w:p>
    <w:p>
      <w:pPr>
        <w:pStyle w:val="110"/>
        <w:autoSpaceDE w:val="0"/>
        <w:autoSpaceDN w:val="0"/>
        <w:adjustRightInd w:val="0"/>
        <w:spacing w:line="460" w:lineRule="exact"/>
        <w:jc w:val="left"/>
        <w:rPr>
          <w:rFonts w:hint="eastAsia" w:ascii="宋体" w:hAnsi="宋体" w:cs="Calibri"/>
          <w:b/>
          <w:color w:val="000000"/>
          <w:kern w:val="0"/>
          <w:szCs w:val="21"/>
        </w:rPr>
      </w:pPr>
    </w:p>
    <w:p>
      <w:pPr>
        <w:pStyle w:val="110"/>
        <w:autoSpaceDE w:val="0"/>
        <w:autoSpaceDN w:val="0"/>
        <w:adjustRightInd w:val="0"/>
        <w:spacing w:line="460" w:lineRule="exact"/>
        <w:jc w:val="left"/>
        <w:rPr>
          <w:rFonts w:hint="eastAsia" w:ascii="宋体" w:hAnsi="宋体" w:cs="Calibri"/>
          <w:b/>
          <w:color w:val="000000"/>
          <w:kern w:val="0"/>
          <w:szCs w:val="21"/>
        </w:rPr>
      </w:pPr>
    </w:p>
    <w:p>
      <w:pPr>
        <w:pStyle w:val="110"/>
        <w:autoSpaceDE w:val="0"/>
        <w:autoSpaceDN w:val="0"/>
        <w:adjustRightInd w:val="0"/>
        <w:spacing w:line="460" w:lineRule="exact"/>
        <w:jc w:val="left"/>
        <w:rPr>
          <w:rFonts w:hint="eastAsia" w:ascii="宋体" w:hAnsi="宋体" w:cs="Calibri"/>
          <w:b/>
          <w:color w:val="000000"/>
          <w:kern w:val="0"/>
          <w:szCs w:val="21"/>
        </w:rPr>
      </w:pPr>
    </w:p>
    <w:p>
      <w:pPr>
        <w:pStyle w:val="110"/>
        <w:autoSpaceDE w:val="0"/>
        <w:autoSpaceDN w:val="0"/>
        <w:adjustRightInd w:val="0"/>
        <w:spacing w:line="460" w:lineRule="exact"/>
        <w:jc w:val="left"/>
        <w:rPr>
          <w:rFonts w:hint="eastAsia" w:ascii="宋体" w:hAnsi="宋体" w:cs="Calibri"/>
          <w:b/>
          <w:color w:val="000000"/>
          <w:kern w:val="0"/>
          <w:szCs w:val="21"/>
        </w:rPr>
      </w:pPr>
    </w:p>
    <w:p>
      <w:pPr>
        <w:pStyle w:val="110"/>
        <w:autoSpaceDE w:val="0"/>
        <w:autoSpaceDN w:val="0"/>
        <w:adjustRightInd w:val="0"/>
        <w:spacing w:line="460" w:lineRule="exact"/>
        <w:jc w:val="left"/>
        <w:rPr>
          <w:rFonts w:hint="eastAsia" w:ascii="宋体" w:hAnsi="宋体" w:cs="Calibri"/>
          <w:b/>
          <w:color w:val="000000"/>
          <w:kern w:val="0"/>
          <w:szCs w:val="21"/>
        </w:rPr>
      </w:pPr>
    </w:p>
    <w:p>
      <w:pPr>
        <w:pStyle w:val="110"/>
        <w:autoSpaceDE w:val="0"/>
        <w:autoSpaceDN w:val="0"/>
        <w:adjustRightInd w:val="0"/>
        <w:spacing w:line="460" w:lineRule="exact"/>
        <w:jc w:val="left"/>
        <w:rPr>
          <w:rFonts w:hint="eastAsia" w:ascii="宋体" w:hAnsi="宋体" w:cs="Calibri"/>
          <w:b/>
          <w:color w:val="000000"/>
          <w:kern w:val="0"/>
          <w:szCs w:val="21"/>
        </w:rPr>
      </w:pPr>
    </w:p>
    <w:p>
      <w:pPr>
        <w:pStyle w:val="110"/>
        <w:autoSpaceDE w:val="0"/>
        <w:autoSpaceDN w:val="0"/>
        <w:adjustRightInd w:val="0"/>
        <w:spacing w:line="460" w:lineRule="exact"/>
        <w:jc w:val="left"/>
        <w:rPr>
          <w:rFonts w:hint="eastAsia" w:ascii="宋体" w:hAnsi="宋体" w:cs="Calibri"/>
          <w:b/>
          <w:color w:val="000000"/>
          <w:kern w:val="0"/>
          <w:szCs w:val="21"/>
        </w:rPr>
      </w:pPr>
    </w:p>
    <w:p>
      <w:pPr>
        <w:pStyle w:val="110"/>
        <w:autoSpaceDE w:val="0"/>
        <w:autoSpaceDN w:val="0"/>
        <w:adjustRightInd w:val="0"/>
        <w:spacing w:line="460" w:lineRule="exact"/>
        <w:jc w:val="left"/>
        <w:rPr>
          <w:rFonts w:hint="eastAsia" w:ascii="宋体" w:hAnsi="宋体" w:cs="Calibri"/>
          <w:b/>
          <w:color w:val="000000"/>
          <w:kern w:val="0"/>
          <w:szCs w:val="21"/>
        </w:rPr>
      </w:pPr>
    </w:p>
    <w:p>
      <w:pPr>
        <w:pStyle w:val="110"/>
        <w:autoSpaceDE w:val="0"/>
        <w:autoSpaceDN w:val="0"/>
        <w:adjustRightInd w:val="0"/>
        <w:spacing w:line="460" w:lineRule="exact"/>
        <w:jc w:val="left"/>
        <w:rPr>
          <w:rFonts w:hint="eastAsia" w:ascii="宋体" w:hAnsi="宋体" w:cs="Calibri"/>
          <w:b/>
          <w:color w:val="000000"/>
          <w:kern w:val="0"/>
          <w:szCs w:val="21"/>
        </w:rPr>
      </w:pPr>
    </w:p>
    <w:p>
      <w:pPr>
        <w:pStyle w:val="110"/>
        <w:autoSpaceDE w:val="0"/>
        <w:autoSpaceDN w:val="0"/>
        <w:adjustRightInd w:val="0"/>
        <w:spacing w:line="460" w:lineRule="exact"/>
        <w:jc w:val="left"/>
        <w:rPr>
          <w:rFonts w:hint="eastAsia" w:ascii="宋体" w:hAnsi="宋体" w:cs="Calibri"/>
          <w:b/>
          <w:color w:val="000000"/>
          <w:kern w:val="0"/>
          <w:szCs w:val="21"/>
        </w:rPr>
      </w:pPr>
    </w:p>
    <w:p>
      <w:pPr>
        <w:pStyle w:val="110"/>
        <w:autoSpaceDE w:val="0"/>
        <w:autoSpaceDN w:val="0"/>
        <w:adjustRightInd w:val="0"/>
        <w:spacing w:line="460" w:lineRule="exact"/>
        <w:jc w:val="left"/>
        <w:rPr>
          <w:rFonts w:hint="eastAsia" w:ascii="宋体" w:hAnsi="宋体" w:cs="Calibri"/>
          <w:b/>
          <w:color w:val="000000"/>
          <w:kern w:val="0"/>
          <w:szCs w:val="21"/>
        </w:rPr>
      </w:pPr>
    </w:p>
    <w:p>
      <w:pPr>
        <w:pStyle w:val="110"/>
        <w:autoSpaceDE w:val="0"/>
        <w:autoSpaceDN w:val="0"/>
        <w:adjustRightInd w:val="0"/>
        <w:spacing w:line="460" w:lineRule="exact"/>
        <w:jc w:val="left"/>
        <w:rPr>
          <w:rFonts w:hint="eastAsia" w:ascii="宋体" w:hAnsi="宋体" w:cs="Calibri"/>
          <w:b/>
          <w:color w:val="000000"/>
          <w:kern w:val="0"/>
          <w:szCs w:val="21"/>
        </w:rPr>
      </w:pPr>
    </w:p>
    <w:p>
      <w:pPr>
        <w:pStyle w:val="110"/>
        <w:autoSpaceDE w:val="0"/>
        <w:autoSpaceDN w:val="0"/>
        <w:adjustRightInd w:val="0"/>
        <w:spacing w:line="460" w:lineRule="exact"/>
        <w:jc w:val="left"/>
        <w:rPr>
          <w:rFonts w:hint="eastAsia" w:ascii="宋体" w:hAnsi="宋体" w:cs="Calibri"/>
          <w:b/>
          <w:color w:val="000000"/>
          <w:kern w:val="0"/>
          <w:szCs w:val="21"/>
        </w:rPr>
      </w:pPr>
    </w:p>
    <w:p>
      <w:pPr>
        <w:pStyle w:val="110"/>
        <w:autoSpaceDE w:val="0"/>
        <w:autoSpaceDN w:val="0"/>
        <w:adjustRightInd w:val="0"/>
        <w:spacing w:line="460" w:lineRule="exact"/>
        <w:jc w:val="left"/>
        <w:rPr>
          <w:rFonts w:hint="eastAsia" w:ascii="宋体" w:hAnsi="宋体" w:cs="Calibri"/>
          <w:b/>
          <w:color w:val="000000"/>
          <w:kern w:val="0"/>
          <w:szCs w:val="21"/>
        </w:rPr>
      </w:pPr>
    </w:p>
    <w:p>
      <w:pPr>
        <w:pStyle w:val="110"/>
        <w:autoSpaceDE w:val="0"/>
        <w:autoSpaceDN w:val="0"/>
        <w:adjustRightInd w:val="0"/>
        <w:spacing w:line="460" w:lineRule="exact"/>
        <w:jc w:val="left"/>
        <w:rPr>
          <w:rFonts w:hint="eastAsia" w:ascii="宋体" w:hAnsi="宋体" w:cs="Calibri"/>
          <w:b/>
          <w:color w:val="000000"/>
          <w:kern w:val="0"/>
          <w:szCs w:val="21"/>
        </w:rPr>
      </w:pPr>
    </w:p>
    <w:p>
      <w:pPr>
        <w:pStyle w:val="110"/>
        <w:autoSpaceDE w:val="0"/>
        <w:autoSpaceDN w:val="0"/>
        <w:adjustRightInd w:val="0"/>
        <w:spacing w:line="460" w:lineRule="exact"/>
        <w:jc w:val="left"/>
        <w:rPr>
          <w:rFonts w:hint="eastAsia" w:ascii="宋体" w:hAnsi="宋体" w:cs="Calibri"/>
          <w:b/>
          <w:color w:val="000000"/>
          <w:kern w:val="0"/>
          <w:szCs w:val="21"/>
        </w:rPr>
      </w:pPr>
    </w:p>
    <w:p>
      <w:pPr>
        <w:pStyle w:val="110"/>
        <w:autoSpaceDE w:val="0"/>
        <w:autoSpaceDN w:val="0"/>
        <w:adjustRightInd w:val="0"/>
        <w:spacing w:line="460" w:lineRule="exact"/>
        <w:jc w:val="center"/>
        <w:rPr>
          <w:rFonts w:hint="eastAsia" w:ascii="宋体" w:hAnsi="宋体" w:cs="Calibri"/>
          <w:b/>
          <w:color w:val="000000"/>
          <w:kern w:val="0"/>
          <w:sz w:val="24"/>
        </w:rPr>
      </w:pPr>
      <w:r>
        <w:rPr>
          <w:rFonts w:hint="eastAsia" w:ascii="宋体" w:hAnsi="宋体" w:cs="Calibri"/>
          <w:b/>
          <w:color w:val="000000"/>
          <w:kern w:val="0"/>
          <w:sz w:val="24"/>
        </w:rPr>
        <w:t>承   诺   书</w:t>
      </w:r>
    </w:p>
    <w:p>
      <w:pPr>
        <w:pStyle w:val="110"/>
        <w:autoSpaceDE w:val="0"/>
        <w:autoSpaceDN w:val="0"/>
        <w:adjustRightInd w:val="0"/>
        <w:spacing w:before="5" w:line="460" w:lineRule="exact"/>
        <w:jc w:val="left"/>
        <w:rPr>
          <w:rFonts w:hint="eastAsia" w:ascii="宋体" w:hAnsi="宋体" w:cs="Calibri"/>
          <w:color w:val="000000"/>
          <w:kern w:val="0"/>
          <w:sz w:val="24"/>
        </w:rPr>
      </w:pPr>
    </w:p>
    <w:p>
      <w:pPr>
        <w:pStyle w:val="110"/>
        <w:autoSpaceDE w:val="0"/>
        <w:autoSpaceDN w:val="0"/>
        <w:adjustRightInd w:val="0"/>
        <w:spacing w:line="460" w:lineRule="exact"/>
        <w:ind w:right="-29"/>
        <w:rPr>
          <w:rFonts w:hint="eastAsia" w:ascii="宋体" w:hAnsi="宋体" w:cs="Calibri"/>
          <w:color w:val="000000"/>
          <w:kern w:val="0"/>
          <w:sz w:val="24"/>
        </w:rPr>
      </w:pPr>
      <w:r>
        <w:rPr>
          <w:rFonts w:hint="eastAsia" w:ascii="宋体" w:hAnsi="宋体" w:cs="Calibri"/>
          <w:color w:val="000000"/>
          <w:kern w:val="0"/>
          <w:sz w:val="24"/>
          <w:u w:val="single"/>
        </w:rPr>
        <w:t xml:space="preserve">                                </w:t>
      </w:r>
      <w:r>
        <w:rPr>
          <w:rFonts w:hint="eastAsia" w:ascii="宋体" w:hAnsi="宋体" w:cs="Calibri"/>
          <w:color w:val="000000"/>
          <w:kern w:val="0"/>
          <w:sz w:val="24"/>
        </w:rPr>
        <w:t>：</w:t>
      </w:r>
    </w:p>
    <w:p>
      <w:pPr>
        <w:pStyle w:val="110"/>
        <w:autoSpaceDE w:val="0"/>
        <w:autoSpaceDN w:val="0"/>
        <w:adjustRightInd w:val="0"/>
        <w:spacing w:line="460" w:lineRule="exact"/>
        <w:jc w:val="left"/>
        <w:rPr>
          <w:rFonts w:hint="eastAsia" w:ascii="宋体" w:hAnsi="宋体" w:cs="Calibri"/>
          <w:color w:val="000000"/>
          <w:kern w:val="0"/>
          <w:sz w:val="24"/>
        </w:rPr>
      </w:pPr>
      <w:r>
        <w:rPr>
          <w:rFonts w:hint="eastAsia" w:ascii="宋体" w:hAnsi="宋体" w:cs="Calibri"/>
          <w:color w:val="000000"/>
          <w:kern w:val="0"/>
          <w:sz w:val="24"/>
        </w:rPr>
        <w:t xml:space="preserve"> </w:t>
      </w:r>
    </w:p>
    <w:p>
      <w:pPr>
        <w:pStyle w:val="110"/>
        <w:autoSpaceDE w:val="0"/>
        <w:autoSpaceDN w:val="0"/>
        <w:adjustRightInd w:val="0"/>
        <w:spacing w:before="18" w:line="460" w:lineRule="exact"/>
        <w:jc w:val="left"/>
        <w:rPr>
          <w:rFonts w:hint="eastAsia" w:ascii="宋体" w:hAnsi="宋体" w:cs="Calibri"/>
          <w:color w:val="000000"/>
          <w:kern w:val="0"/>
          <w:sz w:val="24"/>
        </w:rPr>
      </w:pPr>
      <w:r>
        <w:rPr>
          <w:rFonts w:hint="eastAsia" w:ascii="宋体" w:hAnsi="宋体" w:cs="Calibri"/>
          <w:color w:val="000000"/>
          <w:kern w:val="0"/>
          <w:sz w:val="24"/>
        </w:rPr>
        <w:t xml:space="preserve"> </w:t>
      </w:r>
    </w:p>
    <w:p>
      <w:pPr>
        <w:pStyle w:val="110"/>
        <w:autoSpaceDE w:val="0"/>
        <w:autoSpaceDN w:val="0"/>
        <w:adjustRightInd w:val="0"/>
        <w:spacing w:line="460" w:lineRule="exact"/>
        <w:ind w:firstLine="480" w:firstLineChars="200"/>
        <w:jc w:val="left"/>
        <w:rPr>
          <w:rFonts w:hint="eastAsia" w:ascii="宋体" w:hAnsi="宋体" w:cs="Calibri"/>
          <w:color w:val="000000"/>
          <w:kern w:val="0"/>
          <w:sz w:val="24"/>
        </w:rPr>
      </w:pPr>
      <w:r>
        <w:rPr>
          <w:rFonts w:hint="eastAsia" w:ascii="宋体" w:hAnsi="宋体" w:cs="Calibri"/>
          <w:color w:val="000000"/>
          <w:kern w:val="0"/>
          <w:sz w:val="24"/>
        </w:rPr>
        <w:t>我方在此声明，我方拟派往</w:t>
      </w:r>
      <w:r>
        <w:rPr>
          <w:rFonts w:hint="eastAsia" w:ascii="宋体" w:hAnsi="宋体" w:cs="Calibri"/>
          <w:color w:val="000000"/>
          <w:kern w:val="0"/>
          <w:sz w:val="24"/>
          <w:u w:val="single"/>
        </w:rPr>
        <w:tab/>
      </w:r>
      <w:r>
        <w:rPr>
          <w:rFonts w:hint="eastAsia" w:ascii="宋体" w:hAnsi="宋体" w:cs="Calibri"/>
          <w:color w:val="000000"/>
          <w:kern w:val="0"/>
          <w:sz w:val="24"/>
          <w:u w:val="single"/>
        </w:rPr>
        <w:t xml:space="preserve">                          </w:t>
      </w:r>
      <w:r>
        <w:rPr>
          <w:rFonts w:hint="eastAsia" w:ascii="宋体" w:hAnsi="宋体" w:cs="Calibri"/>
          <w:color w:val="000000"/>
          <w:kern w:val="0"/>
          <w:sz w:val="24"/>
        </w:rPr>
        <w:t>（以下简称“本工程”）的项目经理</w:t>
      </w:r>
      <w:r>
        <w:rPr>
          <w:rFonts w:hint="eastAsia" w:ascii="宋体" w:hAnsi="宋体" w:cs="Calibri"/>
          <w:color w:val="000000"/>
          <w:kern w:val="0"/>
          <w:sz w:val="24"/>
          <w:u w:val="single"/>
        </w:rPr>
        <w:t xml:space="preserve">                  </w:t>
      </w:r>
      <w:r>
        <w:rPr>
          <w:rFonts w:hint="eastAsia" w:ascii="宋体" w:hAnsi="宋体" w:cs="Calibri"/>
          <w:color w:val="000000"/>
          <w:kern w:val="0"/>
          <w:sz w:val="24"/>
        </w:rPr>
        <w:t>现阶段没有担任任何在施建设工程项目的项目负责人。我方保证上述信息的真实和准确，并愿意承担因我方就此弄虚作假所引起的一切法律后果。</w:t>
      </w:r>
    </w:p>
    <w:p>
      <w:pPr>
        <w:pStyle w:val="110"/>
        <w:autoSpaceDE w:val="0"/>
        <w:autoSpaceDN w:val="0"/>
        <w:adjustRightInd w:val="0"/>
        <w:spacing w:before="5" w:line="460" w:lineRule="exact"/>
        <w:jc w:val="left"/>
        <w:rPr>
          <w:rFonts w:hint="eastAsia" w:ascii="宋体" w:hAnsi="宋体" w:cs="Calibri"/>
          <w:color w:val="000000"/>
          <w:kern w:val="0"/>
          <w:sz w:val="24"/>
        </w:rPr>
      </w:pPr>
      <w:r>
        <w:rPr>
          <w:rFonts w:hint="eastAsia" w:ascii="宋体" w:hAnsi="宋体" w:cs="Calibri"/>
          <w:color w:val="000000"/>
          <w:kern w:val="0"/>
          <w:sz w:val="24"/>
        </w:rPr>
        <w:t xml:space="preserve"> </w:t>
      </w:r>
    </w:p>
    <w:p>
      <w:pPr>
        <w:pStyle w:val="110"/>
        <w:autoSpaceDE w:val="0"/>
        <w:autoSpaceDN w:val="0"/>
        <w:adjustRightInd w:val="0"/>
        <w:spacing w:line="460" w:lineRule="exact"/>
        <w:jc w:val="left"/>
        <w:rPr>
          <w:rFonts w:ascii="宋体" w:hAnsi="宋体" w:cs="Calibri"/>
          <w:color w:val="000000"/>
          <w:kern w:val="0"/>
          <w:sz w:val="24"/>
        </w:rPr>
      </w:pPr>
      <w:r>
        <w:rPr>
          <w:rFonts w:hint="eastAsia" w:ascii="宋体" w:hAnsi="宋体" w:cs="Calibri"/>
          <w:color w:val="000000"/>
          <w:kern w:val="0"/>
          <w:sz w:val="24"/>
        </w:rPr>
        <w:t xml:space="preserve">  </w:t>
      </w:r>
    </w:p>
    <w:p>
      <w:pPr>
        <w:pStyle w:val="110"/>
        <w:autoSpaceDE w:val="0"/>
        <w:autoSpaceDN w:val="0"/>
        <w:adjustRightInd w:val="0"/>
        <w:spacing w:line="460" w:lineRule="exact"/>
        <w:jc w:val="left"/>
        <w:rPr>
          <w:rFonts w:hint="eastAsia" w:ascii="宋体" w:hAnsi="宋体" w:cs="Calibri"/>
          <w:color w:val="000000"/>
          <w:kern w:val="0"/>
          <w:sz w:val="24"/>
        </w:rPr>
      </w:pPr>
    </w:p>
    <w:p>
      <w:pPr>
        <w:pStyle w:val="110"/>
        <w:autoSpaceDE w:val="0"/>
        <w:autoSpaceDN w:val="0"/>
        <w:adjustRightInd w:val="0"/>
        <w:spacing w:line="460" w:lineRule="exact"/>
        <w:ind w:left="709" w:right="-20"/>
        <w:jc w:val="left"/>
        <w:rPr>
          <w:rFonts w:hint="eastAsia" w:ascii="宋体" w:hAnsi="宋体" w:cs="Calibri"/>
          <w:color w:val="000000"/>
          <w:kern w:val="0"/>
          <w:sz w:val="24"/>
        </w:rPr>
      </w:pPr>
      <w:r>
        <w:rPr>
          <w:rFonts w:hint="eastAsia" w:ascii="宋体" w:hAnsi="宋体" w:cs="Calibri"/>
          <w:color w:val="000000"/>
          <w:kern w:val="0"/>
          <w:sz w:val="24"/>
        </w:rPr>
        <w:t>特此承诺！</w:t>
      </w:r>
    </w:p>
    <w:p>
      <w:pPr>
        <w:pStyle w:val="110"/>
        <w:autoSpaceDE w:val="0"/>
        <w:autoSpaceDN w:val="0"/>
        <w:adjustRightInd w:val="0"/>
        <w:spacing w:line="460" w:lineRule="exact"/>
        <w:ind w:left="709" w:right="-20"/>
        <w:jc w:val="left"/>
        <w:rPr>
          <w:rFonts w:hint="eastAsia" w:ascii="宋体" w:hAnsi="宋体" w:cs="Calibri"/>
          <w:color w:val="000000"/>
          <w:kern w:val="0"/>
          <w:sz w:val="24"/>
        </w:rPr>
      </w:pPr>
    </w:p>
    <w:p>
      <w:pPr>
        <w:pStyle w:val="110"/>
        <w:autoSpaceDE w:val="0"/>
        <w:autoSpaceDN w:val="0"/>
        <w:adjustRightInd w:val="0"/>
        <w:spacing w:line="460" w:lineRule="exact"/>
        <w:ind w:left="709" w:right="-20"/>
        <w:jc w:val="left"/>
        <w:rPr>
          <w:rFonts w:hint="eastAsia" w:ascii="宋体" w:hAnsi="宋体" w:cs="Calibri"/>
          <w:color w:val="000000"/>
          <w:kern w:val="0"/>
          <w:sz w:val="24"/>
        </w:rPr>
      </w:pPr>
    </w:p>
    <w:p>
      <w:pPr>
        <w:pStyle w:val="110"/>
        <w:autoSpaceDE w:val="0"/>
        <w:autoSpaceDN w:val="0"/>
        <w:adjustRightInd w:val="0"/>
        <w:spacing w:line="460" w:lineRule="exact"/>
        <w:ind w:firstLine="720" w:firstLineChars="300"/>
        <w:jc w:val="left"/>
        <w:rPr>
          <w:rFonts w:hint="eastAsia" w:ascii="宋体" w:hAnsi="宋体" w:cs="Calibri"/>
          <w:color w:val="000000"/>
          <w:kern w:val="0"/>
          <w:sz w:val="24"/>
        </w:rPr>
      </w:pPr>
      <w:r>
        <w:rPr>
          <w:rFonts w:hint="eastAsia" w:ascii="宋体" w:hAnsi="宋体" w:cs="Calibri"/>
          <w:color w:val="000000"/>
          <w:kern w:val="0"/>
          <w:sz w:val="24"/>
        </w:rPr>
        <w:t>投标人：</w:t>
      </w:r>
      <w:r>
        <w:rPr>
          <w:rFonts w:hint="eastAsia" w:ascii="宋体" w:hAnsi="宋体" w:cs="Calibri"/>
          <w:color w:val="000000"/>
          <w:kern w:val="0"/>
          <w:sz w:val="24"/>
        </w:rPr>
        <w:tab/>
      </w:r>
      <w:r>
        <w:rPr>
          <w:rFonts w:hint="eastAsia" w:ascii="宋体" w:hAnsi="宋体" w:cs="Calibri"/>
          <w:color w:val="000000"/>
          <w:kern w:val="0"/>
          <w:sz w:val="24"/>
        </w:rPr>
        <w:t>（盖单位章）</w:t>
      </w:r>
    </w:p>
    <w:p>
      <w:pPr>
        <w:pStyle w:val="110"/>
        <w:autoSpaceDE w:val="0"/>
        <w:autoSpaceDN w:val="0"/>
        <w:adjustRightInd w:val="0"/>
        <w:spacing w:line="460" w:lineRule="exact"/>
        <w:ind w:firstLine="720" w:firstLineChars="300"/>
        <w:jc w:val="left"/>
        <w:rPr>
          <w:rFonts w:hint="eastAsia" w:ascii="宋体" w:hAnsi="宋体" w:cs="Calibri"/>
          <w:color w:val="000000"/>
          <w:kern w:val="0"/>
          <w:sz w:val="24"/>
        </w:rPr>
      </w:pPr>
      <w:r>
        <w:rPr>
          <w:rFonts w:hint="eastAsia" w:ascii="宋体" w:hAnsi="宋体" w:cs="Calibri"/>
          <w:color w:val="000000"/>
          <w:kern w:val="0"/>
          <w:sz w:val="24"/>
        </w:rPr>
        <w:t>法定代表人或其委托代理人：（签章）</w:t>
      </w:r>
    </w:p>
    <w:p>
      <w:pPr>
        <w:pStyle w:val="110"/>
        <w:autoSpaceDE w:val="0"/>
        <w:autoSpaceDN w:val="0"/>
        <w:adjustRightInd w:val="0"/>
        <w:spacing w:line="460" w:lineRule="exact"/>
        <w:ind w:right="1702" w:firstLine="720" w:firstLineChars="300"/>
        <w:jc w:val="left"/>
        <w:rPr>
          <w:rFonts w:hint="eastAsia" w:ascii="宋体" w:hAnsi="宋体" w:cs="Calibri"/>
          <w:color w:val="000000"/>
          <w:kern w:val="0"/>
          <w:sz w:val="24"/>
        </w:rPr>
      </w:pPr>
      <w:r>
        <w:rPr>
          <w:rFonts w:hint="eastAsia" w:ascii="宋体" w:hAnsi="宋体" w:cs="Calibri"/>
          <w:color w:val="000000"/>
          <w:kern w:val="0"/>
          <w:sz w:val="24"/>
        </w:rPr>
        <w:t>年</w:t>
      </w:r>
      <w:r>
        <w:rPr>
          <w:rFonts w:hint="eastAsia" w:ascii="宋体" w:hAnsi="宋体" w:cs="Calibri"/>
          <w:color w:val="000000"/>
          <w:kern w:val="0"/>
          <w:sz w:val="24"/>
        </w:rPr>
        <w:tab/>
      </w:r>
      <w:r>
        <w:rPr>
          <w:rFonts w:hint="eastAsia" w:ascii="宋体" w:hAnsi="宋体" w:cs="Calibri"/>
          <w:color w:val="000000"/>
          <w:kern w:val="0"/>
          <w:sz w:val="24"/>
        </w:rPr>
        <w:t xml:space="preserve">  月</w:t>
      </w:r>
      <w:r>
        <w:rPr>
          <w:rFonts w:hint="eastAsia" w:ascii="宋体" w:hAnsi="宋体" w:cs="Calibri"/>
          <w:color w:val="000000"/>
          <w:kern w:val="0"/>
          <w:sz w:val="24"/>
        </w:rPr>
        <w:tab/>
      </w:r>
      <w:r>
        <w:rPr>
          <w:rFonts w:hint="eastAsia" w:ascii="宋体" w:hAnsi="宋体" w:cs="Calibri"/>
          <w:color w:val="000000"/>
          <w:kern w:val="0"/>
          <w:sz w:val="24"/>
        </w:rPr>
        <w:t>日</w:t>
      </w:r>
    </w:p>
    <w:p>
      <w:pPr>
        <w:pStyle w:val="110"/>
        <w:autoSpaceDE w:val="0"/>
        <w:autoSpaceDN w:val="0"/>
        <w:adjustRightInd w:val="0"/>
        <w:spacing w:line="460" w:lineRule="exact"/>
        <w:jc w:val="left"/>
        <w:rPr>
          <w:rFonts w:hint="eastAsia" w:ascii="宋体" w:hAnsi="宋体" w:cs="Calibri"/>
          <w:color w:val="000000"/>
          <w:kern w:val="0"/>
          <w:szCs w:val="21"/>
        </w:rPr>
      </w:pPr>
      <w:r>
        <w:rPr>
          <w:rFonts w:hint="eastAsia" w:ascii="宋体" w:hAnsi="宋体" w:cs="Calibri"/>
          <w:color w:val="000000"/>
          <w:kern w:val="0"/>
          <w:szCs w:val="21"/>
        </w:rPr>
        <w:t xml:space="preserve"> </w:t>
      </w:r>
    </w:p>
    <w:p>
      <w:pPr>
        <w:pStyle w:val="110"/>
        <w:autoSpaceDE w:val="0"/>
        <w:autoSpaceDN w:val="0"/>
        <w:adjustRightInd w:val="0"/>
        <w:spacing w:line="460" w:lineRule="exact"/>
        <w:jc w:val="left"/>
        <w:rPr>
          <w:rFonts w:hint="eastAsia" w:ascii="宋体" w:hAnsi="宋体" w:cs="Calibri"/>
          <w:color w:val="000000"/>
          <w:kern w:val="0"/>
          <w:szCs w:val="21"/>
        </w:rPr>
      </w:pPr>
      <w:r>
        <w:rPr>
          <w:rFonts w:hint="eastAsia" w:ascii="宋体" w:hAnsi="宋体" w:cs="Calibri"/>
          <w:color w:val="000000"/>
          <w:kern w:val="0"/>
          <w:szCs w:val="21"/>
        </w:rPr>
        <w:t xml:space="preserve"> </w:t>
      </w:r>
    </w:p>
    <w:p>
      <w:pPr>
        <w:pStyle w:val="110"/>
        <w:autoSpaceDE w:val="0"/>
        <w:autoSpaceDN w:val="0"/>
        <w:adjustRightInd w:val="0"/>
        <w:spacing w:line="460" w:lineRule="exact"/>
        <w:jc w:val="left"/>
        <w:rPr>
          <w:rFonts w:hint="eastAsia" w:ascii="宋体" w:hAnsi="宋体" w:cs="Calibri"/>
          <w:color w:val="000000"/>
          <w:kern w:val="0"/>
          <w:szCs w:val="21"/>
        </w:rPr>
      </w:pPr>
    </w:p>
    <w:p>
      <w:pPr>
        <w:pStyle w:val="110"/>
        <w:autoSpaceDE w:val="0"/>
        <w:autoSpaceDN w:val="0"/>
        <w:adjustRightInd w:val="0"/>
        <w:spacing w:line="460" w:lineRule="exact"/>
        <w:jc w:val="left"/>
        <w:rPr>
          <w:rFonts w:hint="eastAsia" w:ascii="宋体" w:hAnsi="宋体" w:cs="Calibri"/>
          <w:color w:val="000000"/>
          <w:kern w:val="0"/>
          <w:szCs w:val="21"/>
        </w:rPr>
      </w:pPr>
    </w:p>
    <w:p>
      <w:pPr>
        <w:pStyle w:val="110"/>
        <w:autoSpaceDE w:val="0"/>
        <w:autoSpaceDN w:val="0"/>
        <w:adjustRightInd w:val="0"/>
        <w:spacing w:line="460" w:lineRule="exact"/>
        <w:jc w:val="left"/>
        <w:rPr>
          <w:rFonts w:hint="eastAsia" w:ascii="宋体" w:hAnsi="宋体" w:cs="Calibri"/>
          <w:color w:val="000000"/>
          <w:kern w:val="0"/>
          <w:szCs w:val="21"/>
        </w:rPr>
      </w:pPr>
    </w:p>
    <w:p>
      <w:pPr>
        <w:pStyle w:val="110"/>
        <w:autoSpaceDE w:val="0"/>
        <w:autoSpaceDN w:val="0"/>
        <w:adjustRightInd w:val="0"/>
        <w:spacing w:line="460" w:lineRule="exact"/>
        <w:jc w:val="left"/>
        <w:rPr>
          <w:rFonts w:hint="eastAsia" w:ascii="宋体" w:hAnsi="宋体" w:cs="Calibri"/>
          <w:color w:val="000000"/>
          <w:kern w:val="0"/>
          <w:szCs w:val="21"/>
        </w:rPr>
      </w:pPr>
    </w:p>
    <w:p>
      <w:pPr>
        <w:pStyle w:val="110"/>
        <w:autoSpaceDE w:val="0"/>
        <w:autoSpaceDN w:val="0"/>
        <w:adjustRightInd w:val="0"/>
        <w:spacing w:line="460" w:lineRule="exact"/>
        <w:jc w:val="left"/>
        <w:rPr>
          <w:rFonts w:hint="eastAsia" w:ascii="宋体" w:hAnsi="宋体" w:cs="Calibri"/>
          <w:color w:val="000000"/>
          <w:kern w:val="0"/>
          <w:szCs w:val="21"/>
        </w:rPr>
      </w:pPr>
    </w:p>
    <w:p>
      <w:pPr>
        <w:pStyle w:val="110"/>
        <w:autoSpaceDE w:val="0"/>
        <w:autoSpaceDN w:val="0"/>
        <w:adjustRightInd w:val="0"/>
        <w:spacing w:line="460" w:lineRule="exact"/>
        <w:jc w:val="left"/>
        <w:rPr>
          <w:rFonts w:hint="eastAsia" w:ascii="宋体" w:hAnsi="宋体" w:cs="Calibri"/>
          <w:color w:val="000000"/>
          <w:kern w:val="0"/>
          <w:szCs w:val="21"/>
        </w:rPr>
      </w:pPr>
    </w:p>
    <w:p>
      <w:pPr>
        <w:pStyle w:val="110"/>
        <w:autoSpaceDE w:val="0"/>
        <w:autoSpaceDN w:val="0"/>
        <w:adjustRightInd w:val="0"/>
        <w:spacing w:line="460" w:lineRule="exact"/>
        <w:jc w:val="left"/>
        <w:rPr>
          <w:rFonts w:hint="eastAsia" w:ascii="宋体" w:hAnsi="宋体" w:cs="Calibri"/>
          <w:color w:val="000000"/>
          <w:kern w:val="0"/>
          <w:szCs w:val="21"/>
        </w:rPr>
      </w:pPr>
    </w:p>
    <w:p>
      <w:pPr>
        <w:pStyle w:val="110"/>
        <w:autoSpaceDE w:val="0"/>
        <w:autoSpaceDN w:val="0"/>
        <w:adjustRightInd w:val="0"/>
        <w:spacing w:line="460" w:lineRule="exact"/>
        <w:jc w:val="left"/>
        <w:rPr>
          <w:rFonts w:hint="eastAsia" w:ascii="宋体" w:hAnsi="宋体" w:cs="Calibri"/>
          <w:color w:val="000000"/>
          <w:kern w:val="0"/>
          <w:szCs w:val="21"/>
        </w:rPr>
      </w:pPr>
    </w:p>
    <w:p>
      <w:pPr>
        <w:pStyle w:val="110"/>
        <w:autoSpaceDE w:val="0"/>
        <w:autoSpaceDN w:val="0"/>
        <w:adjustRightInd w:val="0"/>
        <w:spacing w:line="460" w:lineRule="exact"/>
        <w:jc w:val="left"/>
        <w:rPr>
          <w:rFonts w:hint="eastAsia" w:ascii="宋体" w:hAnsi="宋体" w:cs="Calibri"/>
          <w:color w:val="000000"/>
          <w:kern w:val="0"/>
          <w:szCs w:val="21"/>
        </w:rPr>
      </w:pPr>
    </w:p>
    <w:p>
      <w:pPr>
        <w:pStyle w:val="110"/>
        <w:autoSpaceDE w:val="0"/>
        <w:autoSpaceDN w:val="0"/>
        <w:adjustRightInd w:val="0"/>
        <w:spacing w:line="460" w:lineRule="exact"/>
        <w:jc w:val="left"/>
        <w:rPr>
          <w:rFonts w:hint="eastAsia" w:ascii="宋体" w:hAnsi="宋体" w:cs="Calibri"/>
          <w:color w:val="000000"/>
          <w:kern w:val="0"/>
          <w:szCs w:val="21"/>
        </w:rPr>
      </w:pPr>
    </w:p>
    <w:p>
      <w:pPr>
        <w:pStyle w:val="110"/>
        <w:autoSpaceDE w:val="0"/>
        <w:autoSpaceDN w:val="0"/>
        <w:adjustRightInd w:val="0"/>
        <w:spacing w:line="460" w:lineRule="exact"/>
        <w:jc w:val="left"/>
        <w:rPr>
          <w:rFonts w:hint="eastAsia" w:ascii="宋体" w:hAnsi="宋体" w:cs="Calibri"/>
          <w:color w:val="000000"/>
          <w:kern w:val="0"/>
          <w:szCs w:val="21"/>
        </w:rPr>
      </w:pPr>
    </w:p>
    <w:p>
      <w:pPr>
        <w:pStyle w:val="66"/>
        <w:spacing w:line="460" w:lineRule="exact"/>
        <w:rPr>
          <w:rFonts w:hint="eastAsia" w:ascii="宋体" w:hAnsi="宋体"/>
          <w:color w:val="000000"/>
          <w:sz w:val="24"/>
          <w:szCs w:val="24"/>
        </w:rPr>
      </w:pPr>
      <w:r>
        <w:rPr>
          <w:rFonts w:hint="eastAsia" w:ascii="宋体" w:hAnsi="宋体" w:cs="Calibri"/>
          <w:b/>
          <w:color w:val="000000"/>
          <w:sz w:val="24"/>
          <w:szCs w:val="24"/>
        </w:rPr>
        <w:t xml:space="preserve">附件 2： </w:t>
      </w:r>
    </w:p>
    <w:p>
      <w:pPr>
        <w:pStyle w:val="70"/>
        <w:autoSpaceDE w:val="0"/>
        <w:autoSpaceDN w:val="0"/>
        <w:adjustRightInd w:val="0"/>
        <w:spacing w:line="449" w:lineRule="exact"/>
        <w:ind w:right="-20"/>
        <w:jc w:val="center"/>
        <w:rPr>
          <w:rFonts w:hint="eastAsia" w:ascii="宋体" w:hAnsi="宋体" w:cs="Calibri"/>
          <w:b/>
          <w:color w:val="000000"/>
          <w:kern w:val="0"/>
          <w:sz w:val="28"/>
          <w:szCs w:val="28"/>
        </w:rPr>
      </w:pPr>
      <w:r>
        <w:rPr>
          <w:rFonts w:hint="eastAsia" w:ascii="宋体" w:hAnsi="宋体" w:cs="Calibri"/>
          <w:b/>
          <w:color w:val="000000"/>
          <w:kern w:val="0"/>
          <w:position w:val="-5"/>
          <w:sz w:val="24"/>
          <w:szCs w:val="24"/>
        </w:rPr>
        <w:t>工程质</w:t>
      </w:r>
      <w:r>
        <w:rPr>
          <w:rFonts w:hint="eastAsia" w:ascii="宋体" w:hAnsi="宋体" w:cs="Calibri"/>
          <w:b/>
          <w:color w:val="000000"/>
          <w:spacing w:val="-3"/>
          <w:kern w:val="0"/>
          <w:position w:val="-5"/>
          <w:sz w:val="24"/>
          <w:szCs w:val="24"/>
        </w:rPr>
        <w:t>量</w:t>
      </w:r>
      <w:r>
        <w:rPr>
          <w:rFonts w:hint="eastAsia" w:ascii="宋体" w:hAnsi="宋体" w:cs="Calibri"/>
          <w:b/>
          <w:color w:val="000000"/>
          <w:kern w:val="0"/>
          <w:position w:val="-5"/>
          <w:sz w:val="24"/>
          <w:szCs w:val="24"/>
        </w:rPr>
        <w:t>保修书</w:t>
      </w:r>
    </w:p>
    <w:p>
      <w:pPr>
        <w:pStyle w:val="70"/>
        <w:autoSpaceDE w:val="0"/>
        <w:autoSpaceDN w:val="0"/>
        <w:adjustRightInd w:val="0"/>
        <w:spacing w:line="377" w:lineRule="exact"/>
        <w:ind w:right="-20" w:firstLine="480" w:firstLineChars="200"/>
        <w:jc w:val="left"/>
        <w:rPr>
          <w:rFonts w:hint="eastAsia" w:ascii="宋体" w:hAnsi="宋体" w:cs="Calibri"/>
          <w:color w:val="000000"/>
          <w:kern w:val="0"/>
          <w:sz w:val="24"/>
        </w:rPr>
      </w:pPr>
      <w:r>
        <w:rPr>
          <w:rFonts w:hint="eastAsia" w:ascii="宋体" w:hAnsi="宋体" w:cs="Calibri"/>
          <w:color w:val="000000"/>
          <w:kern w:val="0"/>
          <w:sz w:val="24"/>
        </w:rPr>
        <w:t>发包人</w:t>
      </w:r>
      <w:r>
        <w:rPr>
          <w:rFonts w:hint="eastAsia" w:ascii="宋体" w:hAnsi="宋体" w:cs="Calibri"/>
          <w:color w:val="000000"/>
          <w:spacing w:val="-3"/>
          <w:kern w:val="0"/>
          <w:sz w:val="24"/>
        </w:rPr>
        <w:t>（</w:t>
      </w:r>
      <w:r>
        <w:rPr>
          <w:rFonts w:hint="eastAsia" w:ascii="宋体" w:hAnsi="宋体" w:cs="Calibri"/>
          <w:color w:val="000000"/>
          <w:kern w:val="0"/>
          <w:sz w:val="24"/>
        </w:rPr>
        <w:t>全</w:t>
      </w:r>
      <w:r>
        <w:rPr>
          <w:rFonts w:hint="eastAsia" w:ascii="宋体" w:hAnsi="宋体" w:cs="Calibri"/>
          <w:color w:val="000000"/>
          <w:spacing w:val="-3"/>
          <w:kern w:val="0"/>
          <w:sz w:val="24"/>
        </w:rPr>
        <w:t>称</w:t>
      </w:r>
      <w:r>
        <w:rPr>
          <w:rFonts w:hint="eastAsia" w:ascii="宋体" w:hAnsi="宋体" w:cs="Calibri"/>
          <w:color w:val="000000"/>
          <w:spacing w:val="-139"/>
          <w:kern w:val="0"/>
          <w:sz w:val="24"/>
        </w:rPr>
        <w:t>）</w:t>
      </w:r>
      <w:r>
        <w:rPr>
          <w:rFonts w:hint="eastAsia" w:ascii="宋体" w:hAnsi="宋体" w:cs="Calibri"/>
          <w:color w:val="000000"/>
          <w:spacing w:val="1"/>
          <w:kern w:val="0"/>
          <w:sz w:val="24"/>
        </w:rPr>
        <w:t>：</w:t>
      </w:r>
      <w:r>
        <w:rPr>
          <w:rFonts w:hint="eastAsia" w:ascii="宋体" w:hAnsi="宋体" w:cs="Calibri"/>
          <w:color w:val="000000"/>
          <w:kern w:val="0"/>
          <w:sz w:val="24"/>
          <w:u w:val="single"/>
        </w:rPr>
        <w:t xml:space="preserve"> </w:t>
      </w:r>
      <w:r>
        <w:rPr>
          <w:rFonts w:hint="eastAsia" w:ascii="宋体" w:hAnsi="宋体" w:cs="Calibri"/>
          <w:color w:val="000000"/>
          <w:kern w:val="0"/>
          <w:sz w:val="24"/>
          <w:u w:val="single"/>
        </w:rPr>
        <w:tab/>
      </w:r>
      <w:r>
        <w:rPr>
          <w:rFonts w:hint="eastAsia" w:ascii="宋体" w:hAnsi="宋体" w:cs="Calibri"/>
          <w:color w:val="000000"/>
          <w:kern w:val="0"/>
          <w:sz w:val="24"/>
          <w:u w:val="single"/>
        </w:rPr>
        <w:t xml:space="preserve">                               </w:t>
      </w:r>
    </w:p>
    <w:p>
      <w:pPr>
        <w:pStyle w:val="70"/>
        <w:autoSpaceDE w:val="0"/>
        <w:autoSpaceDN w:val="0"/>
        <w:adjustRightInd w:val="0"/>
        <w:spacing w:line="364" w:lineRule="exact"/>
        <w:ind w:right="-20" w:firstLine="480" w:firstLineChars="200"/>
        <w:jc w:val="left"/>
        <w:rPr>
          <w:rFonts w:hint="eastAsia" w:ascii="宋体" w:hAnsi="宋体" w:cs="Calibri"/>
          <w:color w:val="000000"/>
          <w:kern w:val="0"/>
          <w:sz w:val="24"/>
        </w:rPr>
      </w:pPr>
      <w:r>
        <w:rPr>
          <w:rFonts w:hint="eastAsia" w:ascii="宋体" w:hAnsi="宋体" w:cs="Calibri"/>
          <w:color w:val="000000"/>
          <w:kern w:val="0"/>
          <w:position w:val="-3"/>
          <w:sz w:val="24"/>
        </w:rPr>
        <w:t>承</w:t>
      </w:r>
      <w:r>
        <w:rPr>
          <w:rFonts w:hint="eastAsia" w:ascii="宋体" w:hAnsi="宋体" w:cs="Calibri"/>
          <w:color w:val="000000"/>
          <w:spacing w:val="-3"/>
          <w:kern w:val="0"/>
          <w:position w:val="-3"/>
          <w:sz w:val="24"/>
        </w:rPr>
        <w:t>包</w:t>
      </w:r>
      <w:r>
        <w:rPr>
          <w:rFonts w:hint="eastAsia" w:ascii="宋体" w:hAnsi="宋体" w:cs="Calibri"/>
          <w:color w:val="000000"/>
          <w:kern w:val="0"/>
          <w:position w:val="-3"/>
          <w:sz w:val="24"/>
        </w:rPr>
        <w:t>人（</w:t>
      </w:r>
      <w:r>
        <w:rPr>
          <w:rFonts w:hint="eastAsia" w:ascii="宋体" w:hAnsi="宋体" w:cs="Calibri"/>
          <w:color w:val="000000"/>
          <w:spacing w:val="-3"/>
          <w:kern w:val="0"/>
          <w:position w:val="-3"/>
          <w:sz w:val="24"/>
        </w:rPr>
        <w:t>全</w:t>
      </w:r>
      <w:r>
        <w:rPr>
          <w:rFonts w:hint="eastAsia" w:ascii="宋体" w:hAnsi="宋体" w:cs="Calibri"/>
          <w:color w:val="000000"/>
          <w:kern w:val="0"/>
          <w:position w:val="-3"/>
          <w:sz w:val="24"/>
        </w:rPr>
        <w:t>称</w:t>
      </w:r>
      <w:r>
        <w:rPr>
          <w:rFonts w:hint="eastAsia" w:ascii="宋体" w:hAnsi="宋体" w:cs="Calibri"/>
          <w:color w:val="000000"/>
          <w:spacing w:val="-142"/>
          <w:kern w:val="0"/>
          <w:position w:val="-3"/>
          <w:sz w:val="24"/>
        </w:rPr>
        <w:t>）</w:t>
      </w:r>
      <w:r>
        <w:rPr>
          <w:rFonts w:hint="eastAsia" w:ascii="宋体" w:hAnsi="宋体" w:cs="Calibri"/>
          <w:color w:val="000000"/>
          <w:spacing w:val="1"/>
          <w:kern w:val="0"/>
          <w:position w:val="-3"/>
          <w:sz w:val="24"/>
        </w:rPr>
        <w:t>：</w:t>
      </w:r>
      <w:r>
        <w:rPr>
          <w:rFonts w:hint="eastAsia" w:ascii="宋体" w:hAnsi="宋体" w:cs="Calibri"/>
          <w:color w:val="000000"/>
          <w:kern w:val="0"/>
          <w:position w:val="-3"/>
          <w:sz w:val="24"/>
          <w:u w:val="single"/>
        </w:rPr>
        <w:t xml:space="preserve"> </w:t>
      </w:r>
      <w:r>
        <w:rPr>
          <w:rFonts w:hint="eastAsia" w:ascii="宋体" w:hAnsi="宋体" w:cs="Calibri"/>
          <w:color w:val="000000"/>
          <w:kern w:val="0"/>
          <w:position w:val="-3"/>
          <w:sz w:val="24"/>
          <w:u w:val="single"/>
        </w:rPr>
        <w:tab/>
      </w:r>
      <w:r>
        <w:rPr>
          <w:rFonts w:hint="eastAsia" w:ascii="宋体" w:hAnsi="宋体" w:cs="Calibri"/>
          <w:color w:val="000000"/>
          <w:kern w:val="0"/>
          <w:position w:val="-3"/>
          <w:sz w:val="24"/>
          <w:u w:val="single"/>
        </w:rPr>
        <w:t xml:space="preserve">                               </w:t>
      </w:r>
    </w:p>
    <w:p>
      <w:pPr>
        <w:pStyle w:val="70"/>
        <w:autoSpaceDE w:val="0"/>
        <w:autoSpaceDN w:val="0"/>
        <w:adjustRightInd w:val="0"/>
        <w:spacing w:line="400" w:lineRule="exact"/>
        <w:ind w:firstLine="480" w:firstLineChars="200"/>
        <w:jc w:val="left"/>
        <w:rPr>
          <w:rFonts w:hint="eastAsia" w:ascii="宋体" w:hAnsi="宋体" w:cs="Calibri"/>
          <w:color w:val="000000"/>
          <w:kern w:val="0"/>
          <w:sz w:val="24"/>
        </w:rPr>
      </w:pPr>
      <w:r>
        <w:rPr>
          <w:rFonts w:hint="eastAsia" w:ascii="宋体" w:hAnsi="宋体" w:cs="Calibri"/>
          <w:color w:val="000000"/>
          <w:kern w:val="0"/>
          <w:sz w:val="24"/>
        </w:rPr>
        <w:t>发</w:t>
      </w:r>
      <w:r>
        <w:rPr>
          <w:rFonts w:hint="eastAsia" w:ascii="宋体" w:hAnsi="宋体" w:cs="Calibri"/>
          <w:color w:val="000000"/>
          <w:spacing w:val="-3"/>
          <w:kern w:val="0"/>
          <w:sz w:val="24"/>
        </w:rPr>
        <w:t>包</w:t>
      </w:r>
      <w:r>
        <w:rPr>
          <w:rFonts w:hint="eastAsia" w:ascii="宋体" w:hAnsi="宋体" w:cs="Calibri"/>
          <w:color w:val="000000"/>
          <w:kern w:val="0"/>
          <w:sz w:val="24"/>
        </w:rPr>
        <w:t>人和</w:t>
      </w:r>
      <w:r>
        <w:rPr>
          <w:rFonts w:hint="eastAsia" w:ascii="宋体" w:hAnsi="宋体" w:cs="Calibri"/>
          <w:color w:val="000000"/>
          <w:spacing w:val="-3"/>
          <w:kern w:val="0"/>
          <w:sz w:val="24"/>
        </w:rPr>
        <w:t>承包</w:t>
      </w:r>
      <w:r>
        <w:rPr>
          <w:rFonts w:hint="eastAsia" w:ascii="宋体" w:hAnsi="宋体" w:cs="Calibri"/>
          <w:color w:val="000000"/>
          <w:kern w:val="0"/>
          <w:sz w:val="24"/>
        </w:rPr>
        <w:t>人根据</w:t>
      </w:r>
      <w:r>
        <w:rPr>
          <w:rFonts w:hint="eastAsia" w:ascii="宋体" w:hAnsi="宋体" w:cs="Calibri"/>
          <w:color w:val="000000"/>
          <w:spacing w:val="-3"/>
          <w:kern w:val="0"/>
          <w:sz w:val="24"/>
        </w:rPr>
        <w:t>《</w:t>
      </w:r>
      <w:r>
        <w:rPr>
          <w:rFonts w:hint="eastAsia" w:ascii="宋体" w:hAnsi="宋体" w:cs="Calibri"/>
          <w:color w:val="000000"/>
          <w:kern w:val="0"/>
          <w:sz w:val="24"/>
        </w:rPr>
        <w:t>中华人</w:t>
      </w:r>
      <w:r>
        <w:rPr>
          <w:rFonts w:hint="eastAsia" w:ascii="宋体" w:hAnsi="宋体" w:cs="Calibri"/>
          <w:color w:val="000000"/>
          <w:spacing w:val="-3"/>
          <w:kern w:val="0"/>
          <w:sz w:val="24"/>
        </w:rPr>
        <w:t>民共</w:t>
      </w:r>
      <w:r>
        <w:rPr>
          <w:rFonts w:hint="eastAsia" w:ascii="宋体" w:hAnsi="宋体" w:cs="Calibri"/>
          <w:color w:val="000000"/>
          <w:kern w:val="0"/>
          <w:sz w:val="24"/>
        </w:rPr>
        <w:t>和国建</w:t>
      </w:r>
      <w:r>
        <w:rPr>
          <w:rFonts w:hint="eastAsia" w:ascii="宋体" w:hAnsi="宋体" w:cs="Calibri"/>
          <w:color w:val="000000"/>
          <w:spacing w:val="-3"/>
          <w:kern w:val="0"/>
          <w:sz w:val="24"/>
        </w:rPr>
        <w:t>筑</w:t>
      </w:r>
      <w:r>
        <w:rPr>
          <w:rFonts w:hint="eastAsia" w:ascii="宋体" w:hAnsi="宋体" w:cs="Calibri"/>
          <w:color w:val="000000"/>
          <w:kern w:val="0"/>
          <w:sz w:val="24"/>
        </w:rPr>
        <w:t>法》和《</w:t>
      </w:r>
      <w:r>
        <w:rPr>
          <w:rFonts w:hint="eastAsia" w:ascii="宋体" w:hAnsi="宋体" w:cs="Calibri"/>
          <w:color w:val="000000"/>
          <w:spacing w:val="-3"/>
          <w:kern w:val="0"/>
          <w:sz w:val="24"/>
        </w:rPr>
        <w:t>建</w:t>
      </w:r>
      <w:r>
        <w:rPr>
          <w:rFonts w:hint="eastAsia" w:ascii="宋体" w:hAnsi="宋体" w:cs="Calibri"/>
          <w:color w:val="000000"/>
          <w:kern w:val="0"/>
          <w:sz w:val="24"/>
        </w:rPr>
        <w:t>设工程</w:t>
      </w:r>
      <w:r>
        <w:rPr>
          <w:rFonts w:hint="eastAsia" w:ascii="宋体" w:hAnsi="宋体" w:cs="Calibri"/>
          <w:color w:val="000000"/>
          <w:spacing w:val="-3"/>
          <w:kern w:val="0"/>
          <w:sz w:val="24"/>
        </w:rPr>
        <w:t>质</w:t>
      </w:r>
      <w:r>
        <w:rPr>
          <w:rFonts w:hint="eastAsia" w:ascii="宋体" w:hAnsi="宋体" w:cs="Calibri"/>
          <w:color w:val="000000"/>
          <w:kern w:val="0"/>
          <w:sz w:val="24"/>
        </w:rPr>
        <w:t>量管</w:t>
      </w:r>
      <w:r>
        <w:rPr>
          <w:rFonts w:hint="eastAsia" w:ascii="宋体" w:hAnsi="宋体" w:cs="Calibri"/>
          <w:color w:val="000000"/>
          <w:spacing w:val="-3"/>
          <w:kern w:val="0"/>
          <w:sz w:val="24"/>
        </w:rPr>
        <w:t>理条</w:t>
      </w:r>
      <w:r>
        <w:rPr>
          <w:rFonts w:hint="eastAsia" w:ascii="宋体" w:hAnsi="宋体" w:cs="Calibri"/>
          <w:color w:val="000000"/>
          <w:kern w:val="0"/>
          <w:sz w:val="24"/>
        </w:rPr>
        <w:t>例</w:t>
      </w:r>
      <w:r>
        <w:rPr>
          <w:rFonts w:hint="eastAsia" w:ascii="宋体" w:hAnsi="宋体" w:cs="Calibri"/>
          <w:color w:val="000000"/>
          <w:spacing w:val="-142"/>
          <w:kern w:val="0"/>
          <w:sz w:val="24"/>
        </w:rPr>
        <w:t>》</w:t>
      </w:r>
      <w:r>
        <w:rPr>
          <w:rFonts w:hint="eastAsia" w:ascii="宋体" w:hAnsi="宋体" w:cs="Calibri"/>
          <w:color w:val="000000"/>
          <w:kern w:val="0"/>
          <w:sz w:val="24"/>
        </w:rPr>
        <w:t>》，经协商</w:t>
      </w:r>
      <w:r>
        <w:rPr>
          <w:rFonts w:hint="eastAsia" w:ascii="宋体" w:hAnsi="宋体" w:cs="Calibri"/>
          <w:color w:val="000000"/>
          <w:spacing w:val="-3"/>
          <w:kern w:val="0"/>
          <w:sz w:val="24"/>
        </w:rPr>
        <w:t>一</w:t>
      </w:r>
      <w:r>
        <w:rPr>
          <w:rFonts w:hint="eastAsia" w:ascii="宋体" w:hAnsi="宋体" w:cs="Calibri"/>
          <w:color w:val="000000"/>
          <w:kern w:val="0"/>
          <w:sz w:val="24"/>
        </w:rPr>
        <w:t>致</w:t>
      </w:r>
      <w:r>
        <w:rPr>
          <w:rFonts w:hint="eastAsia" w:ascii="宋体" w:hAnsi="宋体" w:cs="Calibri"/>
          <w:color w:val="000000"/>
          <w:spacing w:val="1"/>
          <w:kern w:val="0"/>
          <w:sz w:val="24"/>
        </w:rPr>
        <w:t>就</w:t>
      </w:r>
      <w:r>
        <w:rPr>
          <w:rFonts w:hint="eastAsia" w:ascii="宋体" w:hAnsi="宋体" w:cs="Calibri"/>
          <w:color w:val="000000"/>
          <w:spacing w:val="62"/>
          <w:kern w:val="0"/>
          <w:sz w:val="24"/>
          <w:u w:val="single"/>
        </w:rPr>
        <w:t xml:space="preserve">         </w:t>
      </w:r>
      <w:r>
        <w:rPr>
          <w:rFonts w:hint="eastAsia" w:ascii="宋体" w:hAnsi="宋体" w:cs="Calibri"/>
          <w:color w:val="000000"/>
          <w:kern w:val="0"/>
          <w:sz w:val="24"/>
          <w:u w:val="single"/>
        </w:rPr>
        <w:tab/>
      </w:r>
      <w:r>
        <w:rPr>
          <w:rFonts w:hint="eastAsia" w:ascii="宋体" w:hAnsi="宋体" w:cs="Calibri"/>
          <w:color w:val="000000"/>
          <w:kern w:val="0"/>
          <w:sz w:val="24"/>
        </w:rPr>
        <w:t>（工</w:t>
      </w:r>
      <w:r>
        <w:rPr>
          <w:rFonts w:hint="eastAsia" w:ascii="宋体" w:hAnsi="宋体" w:cs="Calibri"/>
          <w:color w:val="000000"/>
          <w:spacing w:val="-3"/>
          <w:kern w:val="0"/>
          <w:sz w:val="24"/>
        </w:rPr>
        <w:t>程</w:t>
      </w:r>
      <w:r>
        <w:rPr>
          <w:rFonts w:hint="eastAsia" w:ascii="宋体" w:hAnsi="宋体" w:cs="Calibri"/>
          <w:color w:val="000000"/>
          <w:kern w:val="0"/>
          <w:sz w:val="24"/>
        </w:rPr>
        <w:t>全称）</w:t>
      </w:r>
      <w:r>
        <w:rPr>
          <w:rFonts w:hint="eastAsia" w:ascii="宋体" w:hAnsi="宋体" w:cs="Calibri"/>
          <w:color w:val="000000"/>
          <w:spacing w:val="-3"/>
          <w:kern w:val="0"/>
          <w:sz w:val="24"/>
        </w:rPr>
        <w:t>签</w:t>
      </w:r>
      <w:r>
        <w:rPr>
          <w:rFonts w:hint="eastAsia" w:ascii="宋体" w:hAnsi="宋体" w:cs="Calibri"/>
          <w:color w:val="000000"/>
          <w:kern w:val="0"/>
          <w:sz w:val="24"/>
        </w:rPr>
        <w:t>订工</w:t>
      </w:r>
      <w:r>
        <w:rPr>
          <w:rFonts w:hint="eastAsia" w:ascii="宋体" w:hAnsi="宋体" w:cs="Calibri"/>
          <w:color w:val="000000"/>
          <w:spacing w:val="-3"/>
          <w:kern w:val="0"/>
          <w:sz w:val="24"/>
        </w:rPr>
        <w:t>程质</w:t>
      </w:r>
      <w:r>
        <w:rPr>
          <w:rFonts w:hint="eastAsia" w:ascii="宋体" w:hAnsi="宋体" w:cs="Calibri"/>
          <w:color w:val="000000"/>
          <w:kern w:val="0"/>
          <w:sz w:val="24"/>
        </w:rPr>
        <w:t>量保修</w:t>
      </w:r>
      <w:r>
        <w:rPr>
          <w:rFonts w:hint="eastAsia" w:ascii="宋体" w:hAnsi="宋体" w:cs="Calibri"/>
          <w:color w:val="000000"/>
          <w:spacing w:val="-3"/>
          <w:kern w:val="0"/>
          <w:sz w:val="24"/>
        </w:rPr>
        <w:t>书</w:t>
      </w:r>
      <w:r>
        <w:rPr>
          <w:rFonts w:hint="eastAsia" w:ascii="宋体" w:hAnsi="宋体" w:cs="Calibri"/>
          <w:color w:val="000000"/>
          <w:kern w:val="0"/>
          <w:sz w:val="24"/>
        </w:rPr>
        <w:t>。</w:t>
      </w:r>
    </w:p>
    <w:p>
      <w:pPr>
        <w:pStyle w:val="70"/>
        <w:autoSpaceDE w:val="0"/>
        <w:autoSpaceDN w:val="0"/>
        <w:adjustRightInd w:val="0"/>
        <w:spacing w:before="6" w:line="398" w:lineRule="exact"/>
        <w:ind w:right="1481" w:firstLine="480" w:firstLineChars="200"/>
        <w:jc w:val="left"/>
        <w:rPr>
          <w:rFonts w:hint="eastAsia" w:ascii="宋体" w:hAnsi="宋体" w:cs="Calibri"/>
          <w:color w:val="000000"/>
          <w:kern w:val="0"/>
          <w:sz w:val="24"/>
        </w:rPr>
      </w:pPr>
      <w:r>
        <w:rPr>
          <w:rFonts w:hint="eastAsia" w:ascii="宋体" w:hAnsi="宋体" w:cs="Calibri"/>
          <w:color w:val="000000"/>
          <w:kern w:val="0"/>
          <w:sz w:val="24"/>
        </w:rPr>
        <w:t>一</w:t>
      </w:r>
      <w:r>
        <w:rPr>
          <w:rFonts w:hint="eastAsia" w:ascii="宋体" w:hAnsi="宋体" w:cs="Calibri"/>
          <w:color w:val="000000"/>
          <w:spacing w:val="-3"/>
          <w:kern w:val="0"/>
          <w:sz w:val="24"/>
        </w:rPr>
        <w:t>、</w:t>
      </w:r>
      <w:r>
        <w:rPr>
          <w:rFonts w:hint="eastAsia" w:ascii="宋体" w:hAnsi="宋体" w:cs="Calibri"/>
          <w:color w:val="000000"/>
          <w:kern w:val="0"/>
          <w:sz w:val="24"/>
        </w:rPr>
        <w:t>工程</w:t>
      </w:r>
      <w:r>
        <w:rPr>
          <w:rFonts w:hint="eastAsia" w:ascii="宋体" w:hAnsi="宋体" w:cs="Calibri"/>
          <w:color w:val="000000"/>
          <w:spacing w:val="-3"/>
          <w:kern w:val="0"/>
          <w:sz w:val="24"/>
        </w:rPr>
        <w:t>质量</w:t>
      </w:r>
      <w:r>
        <w:rPr>
          <w:rFonts w:hint="eastAsia" w:ascii="宋体" w:hAnsi="宋体" w:cs="Calibri"/>
          <w:color w:val="000000"/>
          <w:kern w:val="0"/>
          <w:sz w:val="24"/>
        </w:rPr>
        <w:t>保修范</w:t>
      </w:r>
      <w:r>
        <w:rPr>
          <w:rFonts w:hint="eastAsia" w:ascii="宋体" w:hAnsi="宋体" w:cs="Calibri"/>
          <w:color w:val="000000"/>
          <w:spacing w:val="-3"/>
          <w:kern w:val="0"/>
          <w:sz w:val="24"/>
        </w:rPr>
        <w:t>围</w:t>
      </w:r>
      <w:r>
        <w:rPr>
          <w:rFonts w:hint="eastAsia" w:ascii="宋体" w:hAnsi="宋体" w:cs="Calibri"/>
          <w:color w:val="000000"/>
          <w:kern w:val="0"/>
          <w:sz w:val="24"/>
        </w:rPr>
        <w:t>和内容</w:t>
      </w:r>
    </w:p>
    <w:p>
      <w:pPr>
        <w:pStyle w:val="70"/>
        <w:spacing w:line="400" w:lineRule="exact"/>
        <w:ind w:firstLine="480" w:firstLineChars="200"/>
        <w:rPr>
          <w:rFonts w:hint="eastAsia"/>
          <w:color w:val="000000"/>
          <w:sz w:val="24"/>
          <w:szCs w:val="24"/>
        </w:rPr>
      </w:pPr>
      <w:r>
        <w:rPr>
          <w:rFonts w:hint="eastAsia"/>
          <w:color w:val="000000"/>
          <w:sz w:val="24"/>
          <w:szCs w:val="24"/>
        </w:rPr>
        <w:t>承包人在质量保修期内，按照有关法律规定和合同约定，承担工程质量保修责任。</w:t>
      </w:r>
    </w:p>
    <w:p>
      <w:pPr>
        <w:pStyle w:val="70"/>
        <w:spacing w:line="400" w:lineRule="exact"/>
        <w:ind w:firstLine="480" w:firstLineChars="200"/>
        <w:rPr>
          <w:rFonts w:hint="eastAsia"/>
          <w:color w:val="000000"/>
          <w:sz w:val="24"/>
          <w:szCs w:val="24"/>
        </w:rPr>
      </w:pPr>
      <w:r>
        <w:rPr>
          <w:rFonts w:hint="eastAsia"/>
          <w:color w:val="000000"/>
          <w:sz w:val="24"/>
          <w:szCs w:val="24"/>
        </w:rPr>
        <w:t>质量保修范围包括地基基础工程、主体结构工程，屋面防水工程、有防水要求的卫生间、房间和外墙面的防渗漏，供热与供冷系统，电气管线、给排水管 道、设备安装和装修工程，以及双方约定的其他项目。具体保修的内容，双方约定如下：</w:t>
      </w:r>
    </w:p>
    <w:p>
      <w:pPr>
        <w:pStyle w:val="70"/>
        <w:spacing w:line="400" w:lineRule="exact"/>
        <w:ind w:firstLine="480" w:firstLineChars="200"/>
        <w:rPr>
          <w:rFonts w:hint="eastAsia" w:ascii="宋体" w:hAnsi="宋体" w:cs="Calibri"/>
          <w:color w:val="000000"/>
          <w:kern w:val="0"/>
          <w:sz w:val="24"/>
        </w:rPr>
      </w:pPr>
      <w:r>
        <w:rPr>
          <w:rFonts w:hint="eastAsia"/>
          <w:color w:val="000000"/>
          <w:sz w:val="24"/>
          <w:szCs w:val="24"/>
        </w:rPr>
        <w:t>质量保修范围包括合同范围内全部工程。</w:t>
      </w:r>
    </w:p>
    <w:p>
      <w:pPr>
        <w:pStyle w:val="70"/>
        <w:autoSpaceDE w:val="0"/>
        <w:autoSpaceDN w:val="0"/>
        <w:adjustRightInd w:val="0"/>
        <w:spacing w:before="5" w:line="400" w:lineRule="exact"/>
        <w:ind w:right="154" w:firstLine="480" w:firstLineChars="200"/>
        <w:jc w:val="left"/>
        <w:rPr>
          <w:rFonts w:hint="eastAsia" w:ascii="宋体" w:hAnsi="宋体" w:cs="Calibri"/>
          <w:color w:val="000000"/>
          <w:spacing w:val="2"/>
          <w:kern w:val="0"/>
          <w:sz w:val="24"/>
        </w:rPr>
      </w:pPr>
      <w:r>
        <w:rPr>
          <w:rFonts w:hint="eastAsia" w:ascii="宋体" w:hAnsi="宋体" w:cs="Calibri"/>
          <w:color w:val="000000"/>
          <w:kern w:val="0"/>
          <w:sz w:val="24"/>
        </w:rPr>
        <w:t>二</w:t>
      </w:r>
      <w:r>
        <w:rPr>
          <w:rFonts w:hint="eastAsia" w:ascii="宋体" w:hAnsi="宋体" w:cs="Calibri"/>
          <w:color w:val="000000"/>
          <w:spacing w:val="-3"/>
          <w:kern w:val="0"/>
          <w:sz w:val="24"/>
        </w:rPr>
        <w:t>、</w:t>
      </w:r>
      <w:r>
        <w:rPr>
          <w:rFonts w:hint="eastAsia" w:ascii="宋体" w:hAnsi="宋体" w:cs="Calibri"/>
          <w:color w:val="000000"/>
          <w:kern w:val="0"/>
          <w:sz w:val="24"/>
        </w:rPr>
        <w:t>质量</w:t>
      </w:r>
      <w:r>
        <w:rPr>
          <w:rFonts w:hint="eastAsia" w:ascii="宋体" w:hAnsi="宋体" w:cs="Calibri"/>
          <w:color w:val="000000"/>
          <w:spacing w:val="-3"/>
          <w:kern w:val="0"/>
          <w:sz w:val="24"/>
        </w:rPr>
        <w:t>保修</w:t>
      </w:r>
      <w:r>
        <w:rPr>
          <w:rFonts w:hint="eastAsia" w:ascii="宋体" w:hAnsi="宋体" w:cs="Calibri"/>
          <w:color w:val="000000"/>
          <w:kern w:val="0"/>
          <w:sz w:val="24"/>
        </w:rPr>
        <w:t xml:space="preserve">期 </w:t>
      </w:r>
      <w:r>
        <w:rPr>
          <w:rFonts w:hint="eastAsia" w:ascii="宋体" w:hAnsi="宋体" w:cs="Calibri"/>
          <w:color w:val="000000"/>
          <w:spacing w:val="2"/>
          <w:kern w:val="0"/>
          <w:sz w:val="24"/>
        </w:rPr>
        <w:t>根据《建设工程质量管理条例》及有关规定，工程的质量保修期如下：</w:t>
      </w:r>
    </w:p>
    <w:p>
      <w:pPr>
        <w:pStyle w:val="70"/>
        <w:autoSpaceDE w:val="0"/>
        <w:autoSpaceDN w:val="0"/>
        <w:adjustRightInd w:val="0"/>
        <w:spacing w:before="5" w:line="400" w:lineRule="exact"/>
        <w:ind w:right="154" w:firstLine="480" w:firstLineChars="200"/>
        <w:jc w:val="left"/>
        <w:rPr>
          <w:rFonts w:hint="eastAsia" w:ascii="宋体" w:hAnsi="宋体" w:cs="Calibri"/>
          <w:color w:val="000000"/>
          <w:kern w:val="0"/>
          <w:sz w:val="24"/>
        </w:rPr>
      </w:pPr>
      <w:r>
        <w:rPr>
          <w:rFonts w:hint="eastAsia" w:ascii="宋体" w:hAnsi="宋体" w:cs="Calibri"/>
          <w:color w:val="000000"/>
          <w:kern w:val="0"/>
          <w:sz w:val="24"/>
        </w:rPr>
        <w:t>1．地基基础工程和主体结构工程为设计文件规定的工程合理使用年限；</w:t>
      </w:r>
    </w:p>
    <w:p>
      <w:pPr>
        <w:pStyle w:val="70"/>
        <w:autoSpaceDE w:val="0"/>
        <w:autoSpaceDN w:val="0"/>
        <w:adjustRightInd w:val="0"/>
        <w:spacing w:before="5" w:line="400" w:lineRule="exact"/>
        <w:ind w:right="154" w:firstLine="480" w:firstLineChars="200"/>
        <w:jc w:val="left"/>
        <w:rPr>
          <w:rFonts w:hint="eastAsia" w:ascii="宋体" w:hAnsi="宋体" w:cs="Calibri"/>
          <w:color w:val="000000"/>
          <w:kern w:val="0"/>
          <w:sz w:val="24"/>
        </w:rPr>
      </w:pPr>
      <w:r>
        <w:rPr>
          <w:rFonts w:hint="eastAsia" w:ascii="宋体" w:hAnsi="宋体" w:cs="Calibri"/>
          <w:color w:val="000000"/>
          <w:kern w:val="0"/>
          <w:sz w:val="24"/>
        </w:rPr>
        <w:t>2．屋面防水工程、有防水要求的卫生间、房间和外墙面的防渗为</w:t>
      </w:r>
      <w:r>
        <w:rPr>
          <w:rFonts w:hint="eastAsia" w:ascii="宋体" w:hAnsi="宋体" w:cs="Calibri"/>
          <w:color w:val="000000"/>
          <w:kern w:val="0"/>
          <w:sz w:val="24"/>
          <w:u w:val="single"/>
        </w:rPr>
        <w:t xml:space="preserve"> 五 </w:t>
      </w:r>
      <w:r>
        <w:rPr>
          <w:rFonts w:hint="eastAsia" w:ascii="宋体" w:hAnsi="宋体" w:cs="Calibri"/>
          <w:color w:val="000000"/>
          <w:kern w:val="0"/>
          <w:sz w:val="24"/>
        </w:rPr>
        <w:t>年；</w:t>
      </w:r>
    </w:p>
    <w:p>
      <w:pPr>
        <w:pStyle w:val="70"/>
        <w:autoSpaceDE w:val="0"/>
        <w:autoSpaceDN w:val="0"/>
        <w:adjustRightInd w:val="0"/>
        <w:spacing w:before="5" w:line="400" w:lineRule="exact"/>
        <w:ind w:right="154" w:firstLine="480" w:firstLineChars="200"/>
        <w:jc w:val="left"/>
        <w:rPr>
          <w:rFonts w:hint="eastAsia" w:ascii="宋体" w:hAnsi="宋体" w:cs="Calibri"/>
          <w:color w:val="000000"/>
          <w:kern w:val="0"/>
          <w:sz w:val="24"/>
        </w:rPr>
      </w:pPr>
      <w:r>
        <w:rPr>
          <w:rFonts w:hint="eastAsia" w:ascii="宋体" w:hAnsi="宋体" w:cs="Calibri"/>
          <w:color w:val="000000"/>
          <w:kern w:val="0"/>
          <w:sz w:val="24"/>
        </w:rPr>
        <w:t>3．装修工程为</w:t>
      </w:r>
      <w:r>
        <w:rPr>
          <w:rFonts w:hint="eastAsia" w:ascii="宋体" w:hAnsi="宋体" w:cs="Calibri"/>
          <w:color w:val="000000"/>
          <w:kern w:val="0"/>
          <w:sz w:val="24"/>
          <w:u w:val="single"/>
        </w:rPr>
        <w:t xml:space="preserve"> 二 </w:t>
      </w:r>
      <w:r>
        <w:rPr>
          <w:rFonts w:hint="eastAsia" w:ascii="宋体" w:hAnsi="宋体" w:cs="Calibri"/>
          <w:color w:val="000000"/>
          <w:kern w:val="0"/>
          <w:sz w:val="24"/>
        </w:rPr>
        <w:t>年；</w:t>
      </w:r>
    </w:p>
    <w:p>
      <w:pPr>
        <w:pStyle w:val="70"/>
        <w:autoSpaceDE w:val="0"/>
        <w:autoSpaceDN w:val="0"/>
        <w:adjustRightInd w:val="0"/>
        <w:spacing w:before="5" w:line="400" w:lineRule="exact"/>
        <w:ind w:right="154" w:firstLine="480" w:firstLineChars="200"/>
        <w:jc w:val="left"/>
        <w:rPr>
          <w:rFonts w:hint="eastAsia" w:ascii="宋体" w:hAnsi="宋体" w:cs="Calibri"/>
          <w:color w:val="000000"/>
          <w:kern w:val="0"/>
          <w:sz w:val="24"/>
        </w:rPr>
      </w:pPr>
      <w:r>
        <w:rPr>
          <w:rFonts w:hint="eastAsia" w:ascii="宋体" w:hAnsi="宋体" w:cs="Calibri"/>
          <w:color w:val="000000"/>
          <w:kern w:val="0"/>
          <w:sz w:val="24"/>
        </w:rPr>
        <w:t>4．电气管线、给排水管道、设备安装工程为</w:t>
      </w:r>
      <w:r>
        <w:rPr>
          <w:rFonts w:hint="eastAsia" w:ascii="宋体" w:hAnsi="宋体" w:cs="Calibri"/>
          <w:color w:val="000000"/>
          <w:kern w:val="0"/>
          <w:sz w:val="24"/>
          <w:u w:val="single"/>
        </w:rPr>
        <w:t xml:space="preserve"> 二 </w:t>
      </w:r>
      <w:r>
        <w:rPr>
          <w:rFonts w:hint="eastAsia" w:ascii="宋体" w:hAnsi="宋体" w:cs="Calibri"/>
          <w:color w:val="000000"/>
          <w:kern w:val="0"/>
          <w:sz w:val="24"/>
        </w:rPr>
        <w:t>年；</w:t>
      </w:r>
    </w:p>
    <w:p>
      <w:pPr>
        <w:pStyle w:val="70"/>
        <w:autoSpaceDE w:val="0"/>
        <w:autoSpaceDN w:val="0"/>
        <w:adjustRightInd w:val="0"/>
        <w:spacing w:before="5" w:line="400" w:lineRule="exact"/>
        <w:ind w:right="154" w:firstLine="480" w:firstLineChars="200"/>
        <w:jc w:val="left"/>
        <w:rPr>
          <w:rFonts w:hint="eastAsia" w:ascii="宋体" w:hAnsi="宋体" w:cs="Calibri"/>
          <w:color w:val="000000"/>
          <w:kern w:val="0"/>
          <w:sz w:val="24"/>
        </w:rPr>
      </w:pPr>
      <w:r>
        <w:rPr>
          <w:rFonts w:hint="eastAsia" w:ascii="宋体" w:hAnsi="宋体" w:cs="Calibri"/>
          <w:color w:val="000000"/>
          <w:kern w:val="0"/>
          <w:sz w:val="24"/>
        </w:rPr>
        <w:t>5．供热与供冷系统为</w:t>
      </w:r>
      <w:r>
        <w:rPr>
          <w:rFonts w:hint="eastAsia" w:ascii="宋体" w:hAnsi="宋体" w:cs="Calibri"/>
          <w:color w:val="000000"/>
          <w:kern w:val="0"/>
          <w:sz w:val="24"/>
          <w:u w:val="single"/>
        </w:rPr>
        <w:t xml:space="preserve">  /  </w:t>
      </w:r>
      <w:r>
        <w:rPr>
          <w:rFonts w:hint="eastAsia" w:ascii="宋体" w:hAnsi="宋体" w:cs="Calibri"/>
          <w:color w:val="000000"/>
          <w:kern w:val="0"/>
          <w:sz w:val="24"/>
        </w:rPr>
        <w:t>个采暖期、供冷期；</w:t>
      </w:r>
    </w:p>
    <w:p>
      <w:pPr>
        <w:pStyle w:val="70"/>
        <w:autoSpaceDE w:val="0"/>
        <w:autoSpaceDN w:val="0"/>
        <w:adjustRightInd w:val="0"/>
        <w:spacing w:before="5" w:line="400" w:lineRule="exact"/>
        <w:ind w:right="154" w:firstLine="480" w:firstLineChars="200"/>
        <w:jc w:val="left"/>
        <w:rPr>
          <w:rFonts w:hint="eastAsia" w:ascii="宋体" w:hAnsi="宋体" w:cs="Calibri"/>
          <w:color w:val="000000"/>
          <w:kern w:val="0"/>
          <w:sz w:val="24"/>
        </w:rPr>
      </w:pPr>
      <w:r>
        <w:rPr>
          <w:rFonts w:hint="eastAsia" w:ascii="宋体" w:hAnsi="宋体" w:cs="Calibri"/>
          <w:color w:val="000000"/>
          <w:kern w:val="0"/>
          <w:sz w:val="24"/>
        </w:rPr>
        <w:t>6．住宅小区内的给排水设施、道路等配套工程为</w:t>
      </w:r>
      <w:r>
        <w:rPr>
          <w:rFonts w:hint="eastAsia" w:ascii="宋体" w:hAnsi="宋体" w:cs="Calibri"/>
          <w:color w:val="000000"/>
          <w:kern w:val="0"/>
          <w:sz w:val="24"/>
          <w:u w:val="single"/>
        </w:rPr>
        <w:t xml:space="preserve"> 二 </w:t>
      </w:r>
      <w:r>
        <w:rPr>
          <w:rFonts w:hint="eastAsia" w:ascii="宋体" w:hAnsi="宋体" w:cs="Calibri"/>
          <w:color w:val="000000"/>
          <w:kern w:val="0"/>
          <w:sz w:val="24"/>
        </w:rPr>
        <w:t>年；</w:t>
      </w:r>
    </w:p>
    <w:p>
      <w:pPr>
        <w:pStyle w:val="70"/>
        <w:autoSpaceDE w:val="0"/>
        <w:autoSpaceDN w:val="0"/>
        <w:adjustRightInd w:val="0"/>
        <w:spacing w:before="5" w:line="400" w:lineRule="exact"/>
        <w:ind w:right="154" w:firstLine="480" w:firstLineChars="200"/>
        <w:jc w:val="left"/>
        <w:rPr>
          <w:rFonts w:hint="eastAsia" w:ascii="宋体" w:hAnsi="宋体" w:cs="Calibri"/>
          <w:color w:val="000000"/>
          <w:kern w:val="0"/>
          <w:sz w:val="24"/>
        </w:rPr>
      </w:pPr>
      <w:r>
        <w:rPr>
          <w:rFonts w:hint="eastAsia" w:ascii="宋体" w:hAnsi="宋体" w:cs="Calibri"/>
          <w:color w:val="000000"/>
          <w:kern w:val="0"/>
          <w:sz w:val="24"/>
        </w:rPr>
        <w:t>7．其他项目保修期限约定如下：</w:t>
      </w:r>
      <w:r>
        <w:rPr>
          <w:rFonts w:hint="eastAsia" w:ascii="宋体" w:hAnsi="宋体" w:cs="Calibri"/>
          <w:color w:val="000000"/>
          <w:kern w:val="0"/>
          <w:sz w:val="24"/>
          <w:u w:val="single"/>
        </w:rPr>
        <w:t>二</w:t>
      </w:r>
      <w:r>
        <w:rPr>
          <w:rFonts w:hint="eastAsia" w:ascii="宋体" w:hAnsi="宋体" w:cs="Calibri"/>
          <w:color w:val="000000"/>
          <w:kern w:val="0"/>
          <w:sz w:val="24"/>
        </w:rPr>
        <w:t>年 。</w:t>
      </w:r>
    </w:p>
    <w:p>
      <w:pPr>
        <w:pStyle w:val="70"/>
        <w:autoSpaceDE w:val="0"/>
        <w:autoSpaceDN w:val="0"/>
        <w:adjustRightInd w:val="0"/>
        <w:spacing w:before="5" w:line="400" w:lineRule="exact"/>
        <w:ind w:right="154" w:firstLine="480" w:firstLineChars="200"/>
        <w:jc w:val="left"/>
        <w:rPr>
          <w:rFonts w:hint="eastAsia" w:ascii="宋体" w:hAnsi="宋体" w:cs="Calibri"/>
          <w:color w:val="000000"/>
          <w:kern w:val="0"/>
          <w:sz w:val="24"/>
        </w:rPr>
      </w:pPr>
      <w:r>
        <w:rPr>
          <w:rFonts w:hint="eastAsia" w:ascii="宋体" w:hAnsi="宋体" w:cs="Calibri"/>
          <w:color w:val="000000"/>
          <w:kern w:val="0"/>
          <w:sz w:val="24"/>
        </w:rPr>
        <w:t>质量保修期自工程竣工验收合格之日起计算。</w:t>
      </w:r>
    </w:p>
    <w:p>
      <w:pPr>
        <w:pStyle w:val="70"/>
        <w:autoSpaceDE w:val="0"/>
        <w:autoSpaceDN w:val="0"/>
        <w:adjustRightInd w:val="0"/>
        <w:spacing w:line="401" w:lineRule="exact"/>
        <w:ind w:right="-20" w:firstLine="480" w:firstLineChars="200"/>
        <w:jc w:val="left"/>
        <w:rPr>
          <w:rFonts w:hint="eastAsia" w:ascii="宋体" w:hAnsi="宋体" w:cs="Calibri"/>
          <w:color w:val="000000"/>
          <w:kern w:val="0"/>
          <w:sz w:val="24"/>
        </w:rPr>
      </w:pPr>
      <w:r>
        <w:rPr>
          <w:rFonts w:hint="eastAsia" w:ascii="宋体" w:hAnsi="宋体" w:cs="Calibri"/>
          <w:color w:val="000000"/>
          <w:kern w:val="0"/>
          <w:sz w:val="24"/>
        </w:rPr>
        <w:t>三、缺陷责任期</w:t>
      </w:r>
    </w:p>
    <w:p>
      <w:pPr>
        <w:pStyle w:val="70"/>
        <w:autoSpaceDE w:val="0"/>
        <w:autoSpaceDN w:val="0"/>
        <w:adjustRightInd w:val="0"/>
        <w:spacing w:before="6" w:line="398" w:lineRule="exact"/>
        <w:ind w:right="-40" w:firstLine="480" w:firstLineChars="200"/>
        <w:jc w:val="left"/>
        <w:rPr>
          <w:rFonts w:hint="eastAsia" w:ascii="宋体" w:hAnsi="宋体" w:cs="Calibri"/>
          <w:color w:val="000000"/>
          <w:kern w:val="0"/>
          <w:sz w:val="24"/>
        </w:rPr>
      </w:pPr>
      <w:r>
        <w:rPr>
          <w:rFonts w:hint="eastAsia" w:ascii="宋体" w:hAnsi="宋体" w:cs="Calibri"/>
          <w:color w:val="000000"/>
          <w:kern w:val="0"/>
          <w:sz w:val="24"/>
        </w:rPr>
        <w:t>工程缺</w:t>
      </w:r>
      <w:r>
        <w:rPr>
          <w:rFonts w:hint="eastAsia" w:ascii="宋体" w:hAnsi="宋体" w:cs="Calibri"/>
          <w:color w:val="000000"/>
          <w:spacing w:val="-3"/>
          <w:kern w:val="0"/>
          <w:sz w:val="24"/>
        </w:rPr>
        <w:t>陷</w:t>
      </w:r>
      <w:r>
        <w:rPr>
          <w:rFonts w:hint="eastAsia" w:ascii="宋体" w:hAnsi="宋体" w:cs="Calibri"/>
          <w:color w:val="000000"/>
          <w:kern w:val="0"/>
          <w:sz w:val="24"/>
        </w:rPr>
        <w:t>责任</w:t>
      </w:r>
      <w:r>
        <w:rPr>
          <w:rFonts w:hint="eastAsia" w:ascii="宋体" w:hAnsi="宋体" w:cs="Calibri"/>
          <w:color w:val="000000"/>
          <w:spacing w:val="-3"/>
          <w:kern w:val="0"/>
          <w:sz w:val="24"/>
        </w:rPr>
        <w:t>期</w:t>
      </w:r>
      <w:r>
        <w:rPr>
          <w:rFonts w:hint="eastAsia" w:ascii="宋体" w:hAnsi="宋体" w:cs="Calibri"/>
          <w:color w:val="000000"/>
          <w:spacing w:val="1"/>
          <w:kern w:val="0"/>
          <w:sz w:val="24"/>
        </w:rPr>
        <w:t>为</w:t>
      </w:r>
      <w:r>
        <w:rPr>
          <w:rFonts w:hint="eastAsia" w:ascii="宋体" w:hAnsi="宋体" w:cs="Calibri"/>
          <w:color w:val="000000"/>
          <w:spacing w:val="-1"/>
          <w:kern w:val="0"/>
          <w:sz w:val="24"/>
          <w:u w:val="single"/>
        </w:rPr>
        <w:t>24</w:t>
      </w:r>
      <w:r>
        <w:rPr>
          <w:rFonts w:hint="eastAsia" w:ascii="宋体" w:hAnsi="宋体" w:cs="Calibri"/>
          <w:color w:val="000000"/>
          <w:kern w:val="0"/>
          <w:sz w:val="24"/>
        </w:rPr>
        <w:t>个月</w:t>
      </w:r>
      <w:r>
        <w:rPr>
          <w:rFonts w:hint="eastAsia" w:ascii="宋体" w:hAnsi="宋体" w:cs="Calibri"/>
          <w:color w:val="000000"/>
          <w:spacing w:val="-72"/>
          <w:kern w:val="0"/>
          <w:sz w:val="24"/>
        </w:rPr>
        <w:t>，</w:t>
      </w:r>
      <w:r>
        <w:rPr>
          <w:rFonts w:hint="eastAsia" w:ascii="宋体" w:hAnsi="宋体" w:cs="Calibri"/>
          <w:color w:val="000000"/>
          <w:kern w:val="0"/>
          <w:sz w:val="24"/>
        </w:rPr>
        <w:t>缺</w:t>
      </w:r>
      <w:r>
        <w:rPr>
          <w:rFonts w:hint="eastAsia" w:ascii="宋体" w:hAnsi="宋体" w:cs="Calibri"/>
          <w:color w:val="000000"/>
          <w:spacing w:val="-3"/>
          <w:kern w:val="0"/>
          <w:sz w:val="24"/>
        </w:rPr>
        <w:t>陷</w:t>
      </w:r>
      <w:r>
        <w:rPr>
          <w:rFonts w:hint="eastAsia" w:ascii="宋体" w:hAnsi="宋体" w:cs="Calibri"/>
          <w:color w:val="000000"/>
          <w:kern w:val="0"/>
          <w:sz w:val="24"/>
        </w:rPr>
        <w:t>责任期</w:t>
      </w:r>
      <w:r>
        <w:rPr>
          <w:rFonts w:hint="eastAsia" w:ascii="宋体" w:hAnsi="宋体" w:cs="Calibri"/>
          <w:color w:val="000000"/>
          <w:spacing w:val="-3"/>
          <w:kern w:val="0"/>
          <w:sz w:val="24"/>
        </w:rPr>
        <w:t>自</w:t>
      </w:r>
      <w:r>
        <w:rPr>
          <w:rFonts w:hint="eastAsia" w:ascii="宋体" w:hAnsi="宋体" w:cs="Calibri"/>
          <w:color w:val="000000"/>
          <w:kern w:val="0"/>
          <w:sz w:val="24"/>
        </w:rPr>
        <w:t>工程</w:t>
      </w:r>
      <w:r>
        <w:rPr>
          <w:rFonts w:hint="eastAsia" w:ascii="宋体" w:hAnsi="宋体" w:cs="Calibri"/>
          <w:color w:val="000000"/>
          <w:spacing w:val="-3"/>
          <w:kern w:val="0"/>
          <w:sz w:val="24"/>
        </w:rPr>
        <w:t>竣工</w:t>
      </w:r>
      <w:r>
        <w:rPr>
          <w:rFonts w:hint="eastAsia" w:ascii="宋体" w:hAnsi="宋体" w:cs="Calibri"/>
          <w:color w:val="000000"/>
          <w:kern w:val="0"/>
          <w:sz w:val="24"/>
        </w:rPr>
        <w:t>验收合</w:t>
      </w:r>
      <w:r>
        <w:rPr>
          <w:rFonts w:hint="eastAsia" w:ascii="宋体" w:hAnsi="宋体" w:cs="Calibri"/>
          <w:color w:val="000000"/>
          <w:spacing w:val="-3"/>
          <w:kern w:val="0"/>
          <w:sz w:val="24"/>
        </w:rPr>
        <w:t>格</w:t>
      </w:r>
      <w:r>
        <w:rPr>
          <w:rFonts w:hint="eastAsia" w:ascii="宋体" w:hAnsi="宋体" w:cs="Calibri"/>
          <w:color w:val="000000"/>
          <w:kern w:val="0"/>
          <w:sz w:val="24"/>
        </w:rPr>
        <w:t>之日</w:t>
      </w:r>
      <w:r>
        <w:rPr>
          <w:rFonts w:hint="eastAsia" w:ascii="宋体" w:hAnsi="宋体" w:cs="Calibri"/>
          <w:color w:val="000000"/>
          <w:spacing w:val="-3"/>
          <w:kern w:val="0"/>
          <w:sz w:val="24"/>
        </w:rPr>
        <w:t>起</w:t>
      </w:r>
      <w:r>
        <w:rPr>
          <w:rFonts w:hint="eastAsia" w:ascii="宋体" w:hAnsi="宋体" w:cs="Calibri"/>
          <w:color w:val="000000"/>
          <w:kern w:val="0"/>
          <w:sz w:val="24"/>
        </w:rPr>
        <w:t>计算</w:t>
      </w:r>
      <w:r>
        <w:rPr>
          <w:rFonts w:hint="eastAsia" w:ascii="宋体" w:hAnsi="宋体" w:cs="Calibri"/>
          <w:color w:val="000000"/>
          <w:spacing w:val="-36"/>
          <w:kern w:val="0"/>
          <w:sz w:val="24"/>
        </w:rPr>
        <w:t>。</w:t>
      </w:r>
      <w:r>
        <w:rPr>
          <w:rFonts w:hint="eastAsia" w:ascii="宋体" w:hAnsi="宋体" w:cs="Calibri"/>
          <w:color w:val="000000"/>
          <w:kern w:val="0"/>
          <w:sz w:val="24"/>
        </w:rPr>
        <w:t>单</w:t>
      </w:r>
      <w:r>
        <w:rPr>
          <w:rFonts w:hint="eastAsia" w:ascii="宋体" w:hAnsi="宋体" w:cs="Calibri"/>
          <w:color w:val="000000"/>
          <w:spacing w:val="-3"/>
          <w:kern w:val="0"/>
          <w:sz w:val="24"/>
        </w:rPr>
        <w:t>位</w:t>
      </w:r>
      <w:r>
        <w:rPr>
          <w:rFonts w:hint="eastAsia" w:ascii="宋体" w:hAnsi="宋体" w:cs="Calibri"/>
          <w:color w:val="000000"/>
          <w:kern w:val="0"/>
          <w:sz w:val="24"/>
        </w:rPr>
        <w:t>工程</w:t>
      </w:r>
      <w:r>
        <w:rPr>
          <w:rFonts w:hint="eastAsia" w:ascii="宋体" w:hAnsi="宋体" w:cs="Calibri"/>
          <w:color w:val="000000"/>
          <w:spacing w:val="-3"/>
          <w:kern w:val="0"/>
          <w:sz w:val="24"/>
        </w:rPr>
        <w:t>先于</w:t>
      </w:r>
      <w:r>
        <w:rPr>
          <w:rFonts w:hint="eastAsia" w:ascii="宋体" w:hAnsi="宋体" w:cs="Calibri"/>
          <w:color w:val="000000"/>
          <w:kern w:val="0"/>
          <w:sz w:val="24"/>
        </w:rPr>
        <w:t>全部工</w:t>
      </w:r>
      <w:r>
        <w:rPr>
          <w:rFonts w:hint="eastAsia" w:ascii="宋体" w:hAnsi="宋体" w:cs="Calibri"/>
          <w:color w:val="000000"/>
          <w:spacing w:val="-3"/>
          <w:kern w:val="0"/>
          <w:sz w:val="24"/>
        </w:rPr>
        <w:t>程</w:t>
      </w:r>
      <w:r>
        <w:rPr>
          <w:rFonts w:hint="eastAsia" w:ascii="宋体" w:hAnsi="宋体" w:cs="Calibri"/>
          <w:color w:val="000000"/>
          <w:kern w:val="0"/>
          <w:sz w:val="24"/>
        </w:rPr>
        <w:t>进行</w:t>
      </w:r>
      <w:r>
        <w:rPr>
          <w:rFonts w:hint="eastAsia" w:ascii="宋体" w:hAnsi="宋体" w:cs="Calibri"/>
          <w:color w:val="000000"/>
          <w:spacing w:val="-3"/>
          <w:kern w:val="0"/>
          <w:sz w:val="24"/>
        </w:rPr>
        <w:t>验收</w:t>
      </w:r>
      <w:r>
        <w:rPr>
          <w:rFonts w:hint="eastAsia" w:ascii="宋体" w:hAnsi="宋体" w:cs="Calibri"/>
          <w:color w:val="000000"/>
          <w:spacing w:val="-36"/>
          <w:kern w:val="0"/>
          <w:sz w:val="24"/>
        </w:rPr>
        <w:t>，</w:t>
      </w:r>
      <w:r>
        <w:rPr>
          <w:rFonts w:hint="eastAsia" w:ascii="宋体" w:hAnsi="宋体" w:cs="Calibri"/>
          <w:color w:val="000000"/>
          <w:kern w:val="0"/>
          <w:sz w:val="24"/>
        </w:rPr>
        <w:t>单位</w:t>
      </w:r>
      <w:r>
        <w:rPr>
          <w:rFonts w:hint="eastAsia" w:ascii="宋体" w:hAnsi="宋体" w:cs="Calibri"/>
          <w:color w:val="000000"/>
          <w:spacing w:val="-3"/>
          <w:kern w:val="0"/>
          <w:sz w:val="24"/>
        </w:rPr>
        <w:t>工</w:t>
      </w:r>
      <w:r>
        <w:rPr>
          <w:rFonts w:hint="eastAsia" w:ascii="宋体" w:hAnsi="宋体" w:cs="Calibri"/>
          <w:color w:val="000000"/>
          <w:kern w:val="0"/>
          <w:sz w:val="24"/>
        </w:rPr>
        <w:t>程缺</w:t>
      </w:r>
      <w:r>
        <w:rPr>
          <w:rFonts w:hint="eastAsia" w:ascii="宋体" w:hAnsi="宋体" w:cs="Calibri"/>
          <w:color w:val="000000"/>
          <w:spacing w:val="-3"/>
          <w:kern w:val="0"/>
          <w:sz w:val="24"/>
        </w:rPr>
        <w:t>陷责</w:t>
      </w:r>
      <w:r>
        <w:rPr>
          <w:rFonts w:hint="eastAsia" w:ascii="宋体" w:hAnsi="宋体" w:cs="Calibri"/>
          <w:color w:val="000000"/>
          <w:kern w:val="0"/>
          <w:sz w:val="24"/>
        </w:rPr>
        <w:t>任期自</w:t>
      </w:r>
      <w:r>
        <w:rPr>
          <w:rFonts w:hint="eastAsia" w:ascii="宋体" w:hAnsi="宋体" w:cs="Calibri"/>
          <w:color w:val="000000"/>
          <w:spacing w:val="-3"/>
          <w:kern w:val="0"/>
          <w:sz w:val="24"/>
        </w:rPr>
        <w:t>单</w:t>
      </w:r>
      <w:r>
        <w:rPr>
          <w:rFonts w:hint="eastAsia" w:ascii="宋体" w:hAnsi="宋体" w:cs="Calibri"/>
          <w:color w:val="000000"/>
          <w:kern w:val="0"/>
          <w:sz w:val="24"/>
        </w:rPr>
        <w:t>位工</w:t>
      </w:r>
      <w:r>
        <w:rPr>
          <w:rFonts w:hint="eastAsia" w:ascii="宋体" w:hAnsi="宋体" w:cs="Calibri"/>
          <w:color w:val="000000"/>
          <w:spacing w:val="-3"/>
          <w:kern w:val="0"/>
          <w:sz w:val="24"/>
        </w:rPr>
        <w:t>程验</w:t>
      </w:r>
      <w:r>
        <w:rPr>
          <w:rFonts w:hint="eastAsia" w:ascii="宋体" w:hAnsi="宋体" w:cs="Calibri"/>
          <w:color w:val="000000"/>
          <w:kern w:val="0"/>
          <w:sz w:val="24"/>
        </w:rPr>
        <w:t>收合格之日起</w:t>
      </w:r>
      <w:r>
        <w:rPr>
          <w:rFonts w:hint="eastAsia" w:ascii="宋体" w:hAnsi="宋体" w:cs="Calibri"/>
          <w:color w:val="000000"/>
          <w:spacing w:val="-3"/>
          <w:kern w:val="0"/>
          <w:sz w:val="24"/>
        </w:rPr>
        <w:t>算</w:t>
      </w:r>
      <w:r>
        <w:rPr>
          <w:rFonts w:hint="eastAsia" w:ascii="宋体" w:hAnsi="宋体" w:cs="Calibri"/>
          <w:color w:val="000000"/>
          <w:kern w:val="0"/>
          <w:sz w:val="24"/>
        </w:rPr>
        <w:t>。缺陷责</w:t>
      </w:r>
      <w:r>
        <w:rPr>
          <w:rFonts w:hint="eastAsia" w:ascii="宋体" w:hAnsi="宋体" w:cs="Calibri"/>
          <w:color w:val="000000"/>
          <w:spacing w:val="-3"/>
          <w:kern w:val="0"/>
          <w:sz w:val="24"/>
        </w:rPr>
        <w:t>任</w:t>
      </w:r>
      <w:r>
        <w:rPr>
          <w:rFonts w:hint="eastAsia" w:ascii="宋体" w:hAnsi="宋体" w:cs="Calibri"/>
          <w:color w:val="000000"/>
          <w:kern w:val="0"/>
          <w:sz w:val="24"/>
        </w:rPr>
        <w:t>期终</w:t>
      </w:r>
      <w:r>
        <w:rPr>
          <w:rFonts w:hint="eastAsia" w:ascii="宋体" w:hAnsi="宋体" w:cs="Calibri"/>
          <w:color w:val="000000"/>
          <w:spacing w:val="-3"/>
          <w:kern w:val="0"/>
          <w:sz w:val="24"/>
        </w:rPr>
        <w:t>止后</w:t>
      </w:r>
      <w:r>
        <w:rPr>
          <w:rFonts w:hint="eastAsia" w:ascii="宋体" w:hAnsi="宋体" w:cs="Calibri"/>
          <w:color w:val="000000"/>
          <w:kern w:val="0"/>
          <w:sz w:val="24"/>
        </w:rPr>
        <w:t>，发包</w:t>
      </w:r>
      <w:r>
        <w:rPr>
          <w:rFonts w:hint="eastAsia" w:ascii="宋体" w:hAnsi="宋体" w:cs="Calibri"/>
          <w:color w:val="000000"/>
          <w:spacing w:val="-3"/>
          <w:kern w:val="0"/>
          <w:sz w:val="24"/>
        </w:rPr>
        <w:t>人</w:t>
      </w:r>
      <w:r>
        <w:rPr>
          <w:rFonts w:hint="eastAsia" w:ascii="宋体" w:hAnsi="宋体" w:cs="Calibri"/>
          <w:color w:val="000000"/>
          <w:kern w:val="0"/>
          <w:sz w:val="24"/>
        </w:rPr>
        <w:t>应退</w:t>
      </w:r>
      <w:r>
        <w:rPr>
          <w:rFonts w:hint="eastAsia" w:ascii="宋体" w:hAnsi="宋体" w:cs="Calibri"/>
          <w:color w:val="000000"/>
          <w:spacing w:val="-3"/>
          <w:kern w:val="0"/>
          <w:sz w:val="24"/>
        </w:rPr>
        <w:t>还剩</w:t>
      </w:r>
      <w:r>
        <w:rPr>
          <w:rFonts w:hint="eastAsia" w:ascii="宋体" w:hAnsi="宋体" w:cs="Calibri"/>
          <w:color w:val="000000"/>
          <w:kern w:val="0"/>
          <w:sz w:val="24"/>
        </w:rPr>
        <w:t>余的质</w:t>
      </w:r>
      <w:r>
        <w:rPr>
          <w:rFonts w:hint="eastAsia" w:ascii="宋体" w:hAnsi="宋体" w:cs="Calibri"/>
          <w:color w:val="000000"/>
          <w:spacing w:val="-3"/>
          <w:kern w:val="0"/>
          <w:sz w:val="24"/>
        </w:rPr>
        <w:t>量</w:t>
      </w:r>
      <w:r>
        <w:rPr>
          <w:rFonts w:hint="eastAsia" w:ascii="宋体" w:hAnsi="宋体" w:cs="Calibri"/>
          <w:color w:val="000000"/>
          <w:kern w:val="0"/>
          <w:sz w:val="24"/>
        </w:rPr>
        <w:t>保证</w:t>
      </w:r>
      <w:r>
        <w:rPr>
          <w:rFonts w:hint="eastAsia" w:ascii="宋体" w:hAnsi="宋体" w:cs="Calibri"/>
          <w:color w:val="000000"/>
          <w:spacing w:val="-3"/>
          <w:kern w:val="0"/>
          <w:sz w:val="24"/>
        </w:rPr>
        <w:t>金</w:t>
      </w:r>
      <w:r>
        <w:rPr>
          <w:rFonts w:hint="eastAsia" w:ascii="宋体" w:hAnsi="宋体" w:cs="Calibri"/>
          <w:color w:val="000000"/>
          <w:kern w:val="0"/>
          <w:sz w:val="24"/>
        </w:rPr>
        <w:t>。</w:t>
      </w:r>
    </w:p>
    <w:p>
      <w:pPr>
        <w:pStyle w:val="70"/>
        <w:autoSpaceDE w:val="0"/>
        <w:autoSpaceDN w:val="0"/>
        <w:adjustRightInd w:val="0"/>
        <w:spacing w:line="394" w:lineRule="exact"/>
        <w:ind w:right="-20" w:firstLine="480" w:firstLineChars="200"/>
        <w:jc w:val="left"/>
        <w:rPr>
          <w:rFonts w:hint="eastAsia" w:ascii="宋体" w:hAnsi="宋体" w:cs="Calibri"/>
          <w:color w:val="000000"/>
          <w:kern w:val="0"/>
          <w:sz w:val="24"/>
        </w:rPr>
      </w:pPr>
      <w:r>
        <w:rPr>
          <w:rFonts w:hint="eastAsia" w:ascii="宋体" w:hAnsi="宋体" w:cs="Calibri"/>
          <w:color w:val="000000"/>
          <w:kern w:val="0"/>
          <w:sz w:val="24"/>
        </w:rPr>
        <w:t>四、质量</w:t>
      </w:r>
      <w:r>
        <w:rPr>
          <w:rFonts w:hint="eastAsia" w:ascii="宋体" w:hAnsi="宋体" w:cs="Calibri"/>
          <w:color w:val="000000"/>
          <w:spacing w:val="-3"/>
          <w:kern w:val="0"/>
          <w:sz w:val="24"/>
        </w:rPr>
        <w:t>保修</w:t>
      </w:r>
      <w:r>
        <w:rPr>
          <w:rFonts w:hint="eastAsia" w:ascii="宋体" w:hAnsi="宋体" w:cs="Calibri"/>
          <w:color w:val="000000"/>
          <w:kern w:val="0"/>
          <w:sz w:val="24"/>
        </w:rPr>
        <w:t>责任</w:t>
      </w:r>
    </w:p>
    <w:p>
      <w:pPr>
        <w:pStyle w:val="70"/>
        <w:spacing w:line="400" w:lineRule="exact"/>
        <w:ind w:firstLine="480" w:firstLineChars="200"/>
        <w:rPr>
          <w:rFonts w:hint="eastAsia" w:ascii="宋体" w:hAnsi="宋体" w:cs="宋体"/>
          <w:color w:val="000000"/>
          <w:sz w:val="24"/>
          <w:szCs w:val="24"/>
        </w:rPr>
      </w:pPr>
      <w:r>
        <w:rPr>
          <w:rFonts w:hint="eastAsia" w:ascii="宋体" w:hAnsi="宋体" w:cs="宋体"/>
          <w:color w:val="000000"/>
          <w:sz w:val="24"/>
          <w:szCs w:val="24"/>
        </w:rPr>
        <w:t>1．属于保修范围、内容的项目，承包人应当在接到保修通知之日起 7 天内派人保修。承包人不在约定期限内派人保修的，发包人可以委托他人修理，修理费用从质量保修金内扣除。</w:t>
      </w:r>
    </w:p>
    <w:p>
      <w:pPr>
        <w:pStyle w:val="70"/>
        <w:spacing w:line="400" w:lineRule="exact"/>
        <w:ind w:firstLine="480" w:firstLineChars="200"/>
        <w:rPr>
          <w:rFonts w:hint="eastAsia" w:ascii="宋体" w:hAnsi="宋体" w:cs="宋体"/>
          <w:color w:val="000000"/>
          <w:sz w:val="24"/>
          <w:szCs w:val="24"/>
        </w:rPr>
      </w:pPr>
      <w:r>
        <w:rPr>
          <w:rFonts w:hint="eastAsia" w:ascii="宋体" w:hAnsi="宋体" w:cs="宋体"/>
          <w:color w:val="000000"/>
          <w:sz w:val="24"/>
          <w:szCs w:val="24"/>
        </w:rPr>
        <w:t>2．发生紧急事故需抢修的，承包人在接到事故通知后，应当立即到达事故现场抢修。</w:t>
      </w:r>
    </w:p>
    <w:p>
      <w:pPr>
        <w:pStyle w:val="70"/>
        <w:spacing w:line="400" w:lineRule="exact"/>
        <w:ind w:firstLine="480" w:firstLineChars="200"/>
        <w:rPr>
          <w:rFonts w:hint="eastAsia" w:ascii="宋体" w:hAnsi="宋体" w:cs="宋体"/>
          <w:color w:val="000000"/>
          <w:sz w:val="24"/>
          <w:szCs w:val="24"/>
        </w:rPr>
      </w:pPr>
      <w:r>
        <w:rPr>
          <w:rFonts w:hint="eastAsia" w:ascii="宋体" w:hAnsi="宋体" w:cs="宋体"/>
          <w:color w:val="000000"/>
          <w:sz w:val="24"/>
          <w:szCs w:val="24"/>
        </w:rPr>
        <w:t>3．对于涉及结构安全的质量问题，应当按照《建设工程质量管理条例》的规定，立即向当地建设行政主管部门和有关部门报告，采取安全防范措施，并由原设计人或者具有相应资质等级的设计人提出保修方案，承包人实施保修。</w:t>
      </w:r>
    </w:p>
    <w:p>
      <w:pPr>
        <w:pStyle w:val="70"/>
        <w:spacing w:line="400" w:lineRule="exact"/>
        <w:ind w:firstLine="480" w:firstLineChars="200"/>
        <w:rPr>
          <w:rFonts w:hint="eastAsia" w:ascii="宋体" w:hAnsi="宋体" w:cs="Calibri"/>
          <w:color w:val="000000"/>
          <w:kern w:val="0"/>
          <w:sz w:val="24"/>
        </w:rPr>
      </w:pPr>
      <w:r>
        <w:rPr>
          <w:rFonts w:hint="eastAsia" w:ascii="宋体" w:hAnsi="宋体" w:cs="宋体"/>
          <w:color w:val="000000"/>
          <w:sz w:val="24"/>
          <w:szCs w:val="24"/>
        </w:rPr>
        <w:t>4．质量保修完成后，由发包人组织验收。</w:t>
      </w:r>
    </w:p>
    <w:p>
      <w:pPr>
        <w:pStyle w:val="70"/>
        <w:autoSpaceDE w:val="0"/>
        <w:autoSpaceDN w:val="0"/>
        <w:adjustRightInd w:val="0"/>
        <w:spacing w:before="1" w:line="400" w:lineRule="exact"/>
        <w:ind w:right="49" w:firstLine="480" w:firstLineChars="200"/>
        <w:jc w:val="left"/>
        <w:rPr>
          <w:rFonts w:hint="eastAsia" w:ascii="宋体" w:hAnsi="宋体" w:cs="Calibri"/>
          <w:color w:val="000000"/>
          <w:kern w:val="0"/>
          <w:sz w:val="24"/>
        </w:rPr>
      </w:pPr>
      <w:r>
        <w:rPr>
          <w:rFonts w:hint="eastAsia" w:ascii="宋体" w:hAnsi="宋体" w:cs="Calibri"/>
          <w:color w:val="000000"/>
          <w:kern w:val="0"/>
          <w:sz w:val="24"/>
        </w:rPr>
        <w:t>五</w:t>
      </w:r>
      <w:r>
        <w:rPr>
          <w:rFonts w:hint="eastAsia" w:ascii="宋体" w:hAnsi="宋体" w:cs="Calibri"/>
          <w:color w:val="000000"/>
          <w:spacing w:val="-3"/>
          <w:kern w:val="0"/>
          <w:sz w:val="24"/>
        </w:rPr>
        <w:t>、</w:t>
      </w:r>
      <w:r>
        <w:rPr>
          <w:rFonts w:hint="eastAsia" w:ascii="宋体" w:hAnsi="宋体" w:cs="Calibri"/>
          <w:color w:val="000000"/>
          <w:kern w:val="0"/>
          <w:sz w:val="24"/>
        </w:rPr>
        <w:t>保修</w:t>
      </w:r>
      <w:r>
        <w:rPr>
          <w:rFonts w:hint="eastAsia" w:ascii="宋体" w:hAnsi="宋体" w:cs="Calibri"/>
          <w:color w:val="000000"/>
          <w:spacing w:val="-3"/>
          <w:kern w:val="0"/>
          <w:sz w:val="24"/>
        </w:rPr>
        <w:t>费</w:t>
      </w:r>
      <w:r>
        <w:rPr>
          <w:rFonts w:hint="eastAsia" w:ascii="宋体" w:hAnsi="宋体" w:cs="Calibri"/>
          <w:color w:val="000000"/>
          <w:kern w:val="0"/>
          <w:sz w:val="24"/>
        </w:rPr>
        <w:t>用</w:t>
      </w:r>
    </w:p>
    <w:p>
      <w:pPr>
        <w:pStyle w:val="70"/>
        <w:autoSpaceDE w:val="0"/>
        <w:autoSpaceDN w:val="0"/>
        <w:adjustRightInd w:val="0"/>
        <w:spacing w:line="394" w:lineRule="exact"/>
        <w:ind w:right="-20" w:firstLine="480" w:firstLineChars="200"/>
        <w:jc w:val="left"/>
        <w:rPr>
          <w:rFonts w:hint="eastAsia" w:ascii="宋体" w:hAnsi="宋体" w:cs="Calibri"/>
          <w:color w:val="000000"/>
          <w:kern w:val="0"/>
          <w:sz w:val="24"/>
        </w:rPr>
      </w:pPr>
      <w:r>
        <w:rPr>
          <w:rFonts w:hint="eastAsia" w:ascii="宋体" w:hAnsi="宋体" w:cs="Calibri"/>
          <w:color w:val="000000"/>
          <w:kern w:val="0"/>
          <w:sz w:val="24"/>
        </w:rPr>
        <w:t>保</w:t>
      </w:r>
      <w:r>
        <w:rPr>
          <w:rFonts w:hint="eastAsia" w:ascii="宋体" w:hAnsi="宋体" w:cs="Calibri"/>
          <w:color w:val="000000"/>
          <w:spacing w:val="-3"/>
          <w:kern w:val="0"/>
          <w:sz w:val="24"/>
        </w:rPr>
        <w:t>修</w:t>
      </w:r>
      <w:r>
        <w:rPr>
          <w:rFonts w:hint="eastAsia" w:ascii="宋体" w:hAnsi="宋体" w:cs="Calibri"/>
          <w:color w:val="000000"/>
          <w:kern w:val="0"/>
          <w:sz w:val="24"/>
        </w:rPr>
        <w:t>费用</w:t>
      </w:r>
      <w:r>
        <w:rPr>
          <w:rFonts w:hint="eastAsia" w:ascii="宋体" w:hAnsi="宋体" w:cs="Calibri"/>
          <w:color w:val="000000"/>
          <w:spacing w:val="-3"/>
          <w:kern w:val="0"/>
          <w:sz w:val="24"/>
        </w:rPr>
        <w:t>由造</w:t>
      </w:r>
      <w:r>
        <w:rPr>
          <w:rFonts w:hint="eastAsia" w:ascii="宋体" w:hAnsi="宋体" w:cs="Calibri"/>
          <w:color w:val="000000"/>
          <w:kern w:val="0"/>
          <w:sz w:val="24"/>
        </w:rPr>
        <w:t>成质量</w:t>
      </w:r>
      <w:r>
        <w:rPr>
          <w:rFonts w:hint="eastAsia" w:ascii="宋体" w:hAnsi="宋体" w:cs="Calibri"/>
          <w:color w:val="000000"/>
          <w:spacing w:val="-3"/>
          <w:kern w:val="0"/>
          <w:sz w:val="24"/>
        </w:rPr>
        <w:t>缺</w:t>
      </w:r>
      <w:r>
        <w:rPr>
          <w:rFonts w:hint="eastAsia" w:ascii="宋体" w:hAnsi="宋体" w:cs="Calibri"/>
          <w:color w:val="000000"/>
          <w:kern w:val="0"/>
          <w:sz w:val="24"/>
        </w:rPr>
        <w:t>陷的</w:t>
      </w:r>
      <w:r>
        <w:rPr>
          <w:rFonts w:hint="eastAsia" w:ascii="宋体" w:hAnsi="宋体" w:cs="Calibri"/>
          <w:color w:val="000000"/>
          <w:spacing w:val="-3"/>
          <w:kern w:val="0"/>
          <w:sz w:val="24"/>
        </w:rPr>
        <w:t>责任</w:t>
      </w:r>
      <w:r>
        <w:rPr>
          <w:rFonts w:hint="eastAsia" w:ascii="宋体" w:hAnsi="宋体" w:cs="Calibri"/>
          <w:color w:val="000000"/>
          <w:kern w:val="0"/>
          <w:sz w:val="24"/>
        </w:rPr>
        <w:t>方承担。</w:t>
      </w:r>
    </w:p>
    <w:p>
      <w:pPr>
        <w:pStyle w:val="70"/>
        <w:autoSpaceDE w:val="0"/>
        <w:autoSpaceDN w:val="0"/>
        <w:adjustRightInd w:val="0"/>
        <w:spacing w:before="5" w:line="400" w:lineRule="exact"/>
        <w:ind w:right="57" w:firstLine="488" w:firstLineChars="200"/>
        <w:jc w:val="left"/>
        <w:rPr>
          <w:rFonts w:hint="eastAsia" w:ascii="宋体" w:hAnsi="宋体" w:cs="Calibri"/>
          <w:color w:val="000000"/>
          <w:kern w:val="0"/>
          <w:sz w:val="24"/>
        </w:rPr>
      </w:pPr>
      <w:r>
        <w:rPr>
          <w:rFonts w:hint="eastAsia" w:ascii="宋体" w:hAnsi="宋体" w:cs="Calibri"/>
          <w:color w:val="000000"/>
          <w:spacing w:val="2"/>
          <w:kern w:val="0"/>
          <w:sz w:val="24"/>
        </w:rPr>
        <w:t>六</w:t>
      </w:r>
      <w:r>
        <w:rPr>
          <w:rFonts w:hint="eastAsia" w:ascii="宋体" w:hAnsi="宋体" w:cs="Calibri"/>
          <w:color w:val="000000"/>
          <w:spacing w:val="-3"/>
          <w:kern w:val="0"/>
          <w:sz w:val="24"/>
        </w:rPr>
        <w:t>、</w:t>
      </w:r>
      <w:r>
        <w:rPr>
          <w:rFonts w:hint="eastAsia" w:ascii="宋体" w:hAnsi="宋体" w:cs="Calibri"/>
          <w:color w:val="000000"/>
          <w:kern w:val="0"/>
          <w:sz w:val="24"/>
        </w:rPr>
        <w:t>双方约</w:t>
      </w:r>
      <w:r>
        <w:rPr>
          <w:rFonts w:hint="eastAsia" w:ascii="宋体" w:hAnsi="宋体" w:cs="Calibri"/>
          <w:color w:val="000000"/>
          <w:spacing w:val="-3"/>
          <w:kern w:val="0"/>
          <w:sz w:val="24"/>
        </w:rPr>
        <w:t>定</w:t>
      </w:r>
      <w:r>
        <w:rPr>
          <w:rFonts w:hint="eastAsia" w:ascii="宋体" w:hAnsi="宋体" w:cs="Calibri"/>
          <w:color w:val="000000"/>
          <w:kern w:val="0"/>
          <w:sz w:val="24"/>
        </w:rPr>
        <w:t>的</w:t>
      </w:r>
      <w:r>
        <w:rPr>
          <w:rFonts w:hint="eastAsia" w:ascii="宋体" w:hAnsi="宋体" w:cs="Calibri"/>
          <w:color w:val="000000"/>
          <w:spacing w:val="-3"/>
          <w:kern w:val="0"/>
          <w:sz w:val="24"/>
        </w:rPr>
        <w:t>其</w:t>
      </w:r>
      <w:r>
        <w:rPr>
          <w:rFonts w:hint="eastAsia" w:ascii="宋体" w:hAnsi="宋体" w:cs="Calibri"/>
          <w:color w:val="000000"/>
          <w:kern w:val="0"/>
          <w:sz w:val="24"/>
        </w:rPr>
        <w:t>他工程</w:t>
      </w:r>
      <w:r>
        <w:rPr>
          <w:rFonts w:hint="eastAsia" w:ascii="宋体" w:hAnsi="宋体" w:cs="Calibri"/>
          <w:color w:val="000000"/>
          <w:spacing w:val="-3"/>
          <w:kern w:val="0"/>
          <w:sz w:val="24"/>
        </w:rPr>
        <w:t>质</w:t>
      </w:r>
      <w:r>
        <w:rPr>
          <w:rFonts w:hint="eastAsia" w:ascii="宋体" w:hAnsi="宋体" w:cs="Calibri"/>
          <w:color w:val="000000"/>
          <w:kern w:val="0"/>
          <w:sz w:val="24"/>
        </w:rPr>
        <w:t>量保</w:t>
      </w:r>
      <w:r>
        <w:rPr>
          <w:rFonts w:hint="eastAsia" w:ascii="宋体" w:hAnsi="宋体" w:cs="Calibri"/>
          <w:color w:val="000000"/>
          <w:spacing w:val="-3"/>
          <w:kern w:val="0"/>
          <w:sz w:val="24"/>
        </w:rPr>
        <w:t>修事</w:t>
      </w:r>
      <w:r>
        <w:rPr>
          <w:rFonts w:hint="eastAsia" w:ascii="宋体" w:hAnsi="宋体" w:cs="Calibri"/>
          <w:color w:val="000000"/>
          <w:kern w:val="0"/>
          <w:sz w:val="24"/>
        </w:rPr>
        <w:t>项</w:t>
      </w:r>
      <w:r>
        <w:rPr>
          <w:rFonts w:hint="eastAsia" w:ascii="宋体" w:hAnsi="宋体" w:cs="Calibri"/>
          <w:color w:val="000000"/>
          <w:spacing w:val="2"/>
          <w:kern w:val="0"/>
          <w:sz w:val="24"/>
        </w:rPr>
        <w:t>：</w:t>
      </w:r>
      <w:r>
        <w:rPr>
          <w:rFonts w:hint="eastAsia" w:ascii="宋体" w:hAnsi="宋体" w:cs="Calibri"/>
          <w:color w:val="000000"/>
          <w:kern w:val="0"/>
          <w:sz w:val="24"/>
          <w:u w:val="single"/>
        </w:rPr>
        <w:t>无</w:t>
      </w:r>
      <w:r>
        <w:rPr>
          <w:rFonts w:hint="eastAsia" w:ascii="宋体" w:hAnsi="宋体" w:cs="Calibri"/>
          <w:color w:val="000000"/>
          <w:kern w:val="0"/>
          <w:sz w:val="24"/>
        </w:rPr>
        <w:t xml:space="preserve"> 工程质</w:t>
      </w:r>
      <w:r>
        <w:rPr>
          <w:rFonts w:hint="eastAsia" w:ascii="宋体" w:hAnsi="宋体" w:cs="Calibri"/>
          <w:color w:val="000000"/>
          <w:spacing w:val="-3"/>
          <w:kern w:val="0"/>
          <w:sz w:val="24"/>
        </w:rPr>
        <w:t>量</w:t>
      </w:r>
      <w:r>
        <w:rPr>
          <w:rFonts w:hint="eastAsia" w:ascii="宋体" w:hAnsi="宋体" w:cs="Calibri"/>
          <w:color w:val="000000"/>
          <w:kern w:val="0"/>
          <w:sz w:val="24"/>
        </w:rPr>
        <w:t>保修</w:t>
      </w:r>
      <w:r>
        <w:rPr>
          <w:rFonts w:hint="eastAsia" w:ascii="宋体" w:hAnsi="宋体" w:cs="Calibri"/>
          <w:color w:val="000000"/>
          <w:spacing w:val="-3"/>
          <w:kern w:val="0"/>
          <w:sz w:val="24"/>
        </w:rPr>
        <w:t>书由</w:t>
      </w:r>
      <w:r>
        <w:rPr>
          <w:rFonts w:hint="eastAsia" w:ascii="宋体" w:hAnsi="宋体" w:cs="Calibri"/>
          <w:color w:val="000000"/>
          <w:kern w:val="0"/>
          <w:sz w:val="24"/>
        </w:rPr>
        <w:t>发包人</w:t>
      </w:r>
      <w:r>
        <w:rPr>
          <w:rFonts w:hint="eastAsia" w:ascii="宋体" w:hAnsi="宋体" w:cs="Calibri"/>
          <w:color w:val="000000"/>
          <w:spacing w:val="-24"/>
          <w:kern w:val="0"/>
          <w:sz w:val="24"/>
        </w:rPr>
        <w:t>、</w:t>
      </w:r>
      <w:r>
        <w:rPr>
          <w:rFonts w:hint="eastAsia" w:ascii="宋体" w:hAnsi="宋体" w:cs="Calibri"/>
          <w:color w:val="000000"/>
          <w:kern w:val="0"/>
          <w:sz w:val="24"/>
        </w:rPr>
        <w:t>承包</w:t>
      </w:r>
      <w:r>
        <w:rPr>
          <w:rFonts w:hint="eastAsia" w:ascii="宋体" w:hAnsi="宋体" w:cs="Calibri"/>
          <w:color w:val="000000"/>
          <w:spacing w:val="-3"/>
          <w:kern w:val="0"/>
          <w:sz w:val="24"/>
        </w:rPr>
        <w:t>人在</w:t>
      </w:r>
      <w:r>
        <w:rPr>
          <w:rFonts w:hint="eastAsia" w:ascii="宋体" w:hAnsi="宋体" w:cs="Calibri"/>
          <w:color w:val="000000"/>
          <w:kern w:val="0"/>
          <w:sz w:val="24"/>
        </w:rPr>
        <w:t>工程竣</w:t>
      </w:r>
      <w:r>
        <w:rPr>
          <w:rFonts w:hint="eastAsia" w:ascii="宋体" w:hAnsi="宋体" w:cs="Calibri"/>
          <w:color w:val="000000"/>
          <w:spacing w:val="-3"/>
          <w:kern w:val="0"/>
          <w:sz w:val="24"/>
        </w:rPr>
        <w:t>工</w:t>
      </w:r>
      <w:r>
        <w:rPr>
          <w:rFonts w:hint="eastAsia" w:ascii="宋体" w:hAnsi="宋体" w:cs="Calibri"/>
          <w:color w:val="000000"/>
          <w:kern w:val="0"/>
          <w:sz w:val="24"/>
        </w:rPr>
        <w:t>验收</w:t>
      </w:r>
      <w:r>
        <w:rPr>
          <w:rFonts w:hint="eastAsia" w:ascii="宋体" w:hAnsi="宋体" w:cs="Calibri"/>
          <w:color w:val="000000"/>
          <w:spacing w:val="-3"/>
          <w:kern w:val="0"/>
          <w:sz w:val="24"/>
        </w:rPr>
        <w:t>前共</w:t>
      </w:r>
      <w:r>
        <w:rPr>
          <w:rFonts w:hint="eastAsia" w:ascii="宋体" w:hAnsi="宋体" w:cs="Calibri"/>
          <w:color w:val="000000"/>
          <w:kern w:val="0"/>
          <w:sz w:val="24"/>
        </w:rPr>
        <w:t>同签署</w:t>
      </w:r>
      <w:r>
        <w:rPr>
          <w:rFonts w:hint="eastAsia" w:ascii="宋体" w:hAnsi="宋体" w:cs="Calibri"/>
          <w:color w:val="000000"/>
          <w:spacing w:val="-24"/>
          <w:kern w:val="0"/>
          <w:sz w:val="24"/>
        </w:rPr>
        <w:t>，</w:t>
      </w:r>
      <w:r>
        <w:rPr>
          <w:rFonts w:hint="eastAsia" w:ascii="宋体" w:hAnsi="宋体" w:cs="Calibri"/>
          <w:color w:val="000000"/>
          <w:kern w:val="0"/>
          <w:sz w:val="24"/>
        </w:rPr>
        <w:t>作为</w:t>
      </w:r>
      <w:r>
        <w:rPr>
          <w:rFonts w:hint="eastAsia" w:ascii="宋体" w:hAnsi="宋体" w:cs="Calibri"/>
          <w:color w:val="000000"/>
          <w:spacing w:val="-3"/>
          <w:kern w:val="0"/>
          <w:sz w:val="24"/>
        </w:rPr>
        <w:t>施工</w:t>
      </w:r>
      <w:r>
        <w:rPr>
          <w:rFonts w:hint="eastAsia" w:ascii="宋体" w:hAnsi="宋体" w:cs="Calibri"/>
          <w:color w:val="000000"/>
          <w:kern w:val="0"/>
          <w:sz w:val="24"/>
        </w:rPr>
        <w:t>合同附件</w:t>
      </w:r>
      <w:r>
        <w:rPr>
          <w:rFonts w:hint="eastAsia" w:ascii="宋体" w:hAnsi="宋体" w:cs="Calibri"/>
          <w:color w:val="000000"/>
          <w:spacing w:val="-3"/>
          <w:kern w:val="0"/>
          <w:sz w:val="24"/>
        </w:rPr>
        <w:t>，</w:t>
      </w:r>
      <w:r>
        <w:rPr>
          <w:rFonts w:hint="eastAsia" w:ascii="宋体" w:hAnsi="宋体" w:cs="Calibri"/>
          <w:color w:val="000000"/>
          <w:kern w:val="0"/>
          <w:sz w:val="24"/>
        </w:rPr>
        <w:t>其有</w:t>
      </w:r>
      <w:r>
        <w:rPr>
          <w:rFonts w:hint="eastAsia" w:ascii="宋体" w:hAnsi="宋体" w:cs="Calibri"/>
          <w:color w:val="000000"/>
          <w:spacing w:val="-3"/>
          <w:kern w:val="0"/>
          <w:sz w:val="24"/>
        </w:rPr>
        <w:t>效期</w:t>
      </w:r>
      <w:r>
        <w:rPr>
          <w:rFonts w:hint="eastAsia" w:ascii="宋体" w:hAnsi="宋体" w:cs="Calibri"/>
          <w:color w:val="000000"/>
          <w:kern w:val="0"/>
          <w:sz w:val="24"/>
        </w:rPr>
        <w:t>限至保</w:t>
      </w:r>
      <w:r>
        <w:rPr>
          <w:rFonts w:hint="eastAsia" w:ascii="宋体" w:hAnsi="宋体" w:cs="Calibri"/>
          <w:color w:val="000000"/>
          <w:spacing w:val="-3"/>
          <w:kern w:val="0"/>
          <w:sz w:val="24"/>
        </w:rPr>
        <w:t>修</w:t>
      </w:r>
      <w:r>
        <w:rPr>
          <w:rFonts w:hint="eastAsia" w:ascii="宋体" w:hAnsi="宋体" w:cs="Calibri"/>
          <w:color w:val="000000"/>
          <w:kern w:val="0"/>
          <w:sz w:val="24"/>
        </w:rPr>
        <w:t>期满。</w:t>
      </w:r>
    </w:p>
    <w:p>
      <w:pPr>
        <w:pStyle w:val="70"/>
        <w:autoSpaceDE w:val="0"/>
        <w:autoSpaceDN w:val="0"/>
        <w:adjustRightInd w:val="0"/>
        <w:spacing w:before="9" w:line="180" w:lineRule="exact"/>
        <w:jc w:val="left"/>
        <w:rPr>
          <w:rFonts w:hint="eastAsia" w:ascii="宋体" w:hAnsi="宋体" w:cs="Calibri"/>
          <w:color w:val="000000"/>
          <w:kern w:val="0"/>
          <w:sz w:val="24"/>
        </w:rPr>
      </w:pPr>
      <w:r>
        <w:rPr>
          <w:rFonts w:hint="eastAsia" w:ascii="宋体" w:hAnsi="宋体" w:cs="Calibri"/>
          <w:color w:val="000000"/>
          <w:kern w:val="0"/>
          <w:sz w:val="24"/>
        </w:rPr>
        <w:t xml:space="preserve"> </w:t>
      </w:r>
    </w:p>
    <w:p>
      <w:pPr>
        <w:pStyle w:val="70"/>
        <w:autoSpaceDE w:val="0"/>
        <w:autoSpaceDN w:val="0"/>
        <w:adjustRightInd w:val="0"/>
        <w:spacing w:line="400" w:lineRule="exact"/>
        <w:ind w:firstLine="480" w:firstLineChars="200"/>
        <w:jc w:val="left"/>
        <w:rPr>
          <w:rFonts w:hint="eastAsia" w:ascii="宋体" w:hAnsi="宋体" w:cs="Calibri"/>
          <w:color w:val="000000"/>
          <w:kern w:val="0"/>
          <w:sz w:val="24"/>
        </w:rPr>
      </w:pPr>
      <w:r>
        <w:rPr>
          <w:rFonts w:hint="eastAsia" w:ascii="宋体" w:hAnsi="宋体" w:cs="Calibri"/>
          <w:color w:val="000000"/>
          <w:kern w:val="0"/>
          <w:sz w:val="24"/>
        </w:rPr>
        <w:t>发包人</w:t>
      </w:r>
      <w:r>
        <w:rPr>
          <w:rFonts w:hint="eastAsia" w:ascii="宋体" w:hAnsi="宋体" w:cs="Calibri"/>
          <w:color w:val="000000"/>
          <w:spacing w:val="-1"/>
          <w:kern w:val="0"/>
          <w:sz w:val="24"/>
        </w:rPr>
        <w:t>(</w:t>
      </w:r>
      <w:r>
        <w:rPr>
          <w:rFonts w:hint="eastAsia" w:ascii="宋体" w:hAnsi="宋体" w:cs="Calibri"/>
          <w:color w:val="000000"/>
          <w:kern w:val="0"/>
          <w:sz w:val="24"/>
        </w:rPr>
        <w:t>公章</w:t>
      </w:r>
      <w:r>
        <w:rPr>
          <w:rFonts w:hint="eastAsia" w:ascii="宋体" w:hAnsi="宋体" w:cs="Calibri"/>
          <w:color w:val="000000"/>
          <w:spacing w:val="-1"/>
          <w:kern w:val="0"/>
          <w:sz w:val="24"/>
        </w:rPr>
        <w:t>)</w:t>
      </w:r>
      <w:r>
        <w:rPr>
          <w:rFonts w:hint="eastAsia" w:ascii="宋体" w:hAnsi="宋体" w:cs="Calibri"/>
          <w:color w:val="000000"/>
          <w:kern w:val="0"/>
          <w:sz w:val="24"/>
        </w:rPr>
        <w:t>：                      承</w:t>
      </w:r>
      <w:r>
        <w:rPr>
          <w:rFonts w:hint="eastAsia" w:ascii="宋体" w:hAnsi="宋体" w:cs="Calibri"/>
          <w:color w:val="000000"/>
          <w:spacing w:val="-3"/>
          <w:kern w:val="0"/>
          <w:sz w:val="24"/>
        </w:rPr>
        <w:t>包</w:t>
      </w:r>
      <w:r>
        <w:rPr>
          <w:rFonts w:hint="eastAsia" w:ascii="宋体" w:hAnsi="宋体" w:cs="Calibri"/>
          <w:color w:val="000000"/>
          <w:kern w:val="0"/>
          <w:sz w:val="24"/>
        </w:rPr>
        <w:t>人</w:t>
      </w:r>
      <w:r>
        <w:rPr>
          <w:rFonts w:hint="eastAsia" w:ascii="宋体" w:hAnsi="宋体" w:cs="Calibri"/>
          <w:color w:val="000000"/>
          <w:spacing w:val="-1"/>
          <w:kern w:val="0"/>
          <w:sz w:val="24"/>
        </w:rPr>
        <w:t>(</w:t>
      </w:r>
      <w:r>
        <w:rPr>
          <w:rFonts w:hint="eastAsia" w:ascii="宋体" w:hAnsi="宋体" w:cs="Calibri"/>
          <w:color w:val="000000"/>
          <w:kern w:val="0"/>
          <w:sz w:val="24"/>
        </w:rPr>
        <w:t>公章</w:t>
      </w:r>
      <w:r>
        <w:rPr>
          <w:rFonts w:hint="eastAsia" w:ascii="宋体" w:hAnsi="宋体" w:cs="Calibri"/>
          <w:color w:val="000000"/>
          <w:spacing w:val="-1"/>
          <w:kern w:val="0"/>
          <w:sz w:val="24"/>
        </w:rPr>
        <w:t>)</w:t>
      </w:r>
      <w:r>
        <w:rPr>
          <w:rFonts w:hint="eastAsia" w:ascii="宋体" w:hAnsi="宋体" w:cs="Calibri"/>
          <w:color w:val="000000"/>
          <w:kern w:val="0"/>
          <w:sz w:val="24"/>
        </w:rPr>
        <w:t xml:space="preserve">： </w:t>
      </w:r>
    </w:p>
    <w:p>
      <w:pPr>
        <w:pStyle w:val="70"/>
        <w:autoSpaceDE w:val="0"/>
        <w:autoSpaceDN w:val="0"/>
        <w:adjustRightInd w:val="0"/>
        <w:spacing w:line="400" w:lineRule="exact"/>
        <w:ind w:right="-40" w:firstLine="480" w:firstLineChars="200"/>
        <w:jc w:val="left"/>
        <w:rPr>
          <w:rFonts w:hint="eastAsia" w:ascii="宋体" w:hAnsi="宋体" w:cs="Calibri"/>
          <w:color w:val="000000"/>
          <w:kern w:val="0"/>
          <w:sz w:val="24"/>
        </w:rPr>
      </w:pPr>
      <w:r>
        <w:rPr>
          <w:rFonts w:hint="eastAsia" w:ascii="宋体" w:hAnsi="宋体" w:cs="Calibri"/>
          <w:color w:val="000000"/>
          <w:kern w:val="0"/>
          <w:sz w:val="24"/>
        </w:rPr>
        <w:t>地</w:t>
      </w:r>
      <w:r>
        <w:rPr>
          <w:rFonts w:hint="eastAsia" w:ascii="宋体" w:hAnsi="宋体" w:cs="Calibri"/>
          <w:color w:val="000000"/>
          <w:kern w:val="0"/>
          <w:sz w:val="24"/>
        </w:rPr>
        <w:tab/>
      </w:r>
      <w:r>
        <w:rPr>
          <w:rFonts w:hint="eastAsia" w:ascii="宋体" w:hAnsi="宋体" w:cs="Calibri"/>
          <w:color w:val="000000"/>
          <w:kern w:val="0"/>
          <w:sz w:val="24"/>
        </w:rPr>
        <w:t>址：                             地 址：</w:t>
      </w:r>
    </w:p>
    <w:p>
      <w:pPr>
        <w:pStyle w:val="70"/>
        <w:autoSpaceDE w:val="0"/>
        <w:autoSpaceDN w:val="0"/>
        <w:adjustRightInd w:val="0"/>
        <w:spacing w:line="400" w:lineRule="exact"/>
        <w:ind w:right="82" w:firstLine="480" w:firstLineChars="200"/>
        <w:jc w:val="left"/>
        <w:rPr>
          <w:rFonts w:hint="eastAsia" w:ascii="宋体" w:hAnsi="宋体" w:cs="Calibri"/>
          <w:color w:val="000000"/>
          <w:kern w:val="0"/>
          <w:sz w:val="24"/>
        </w:rPr>
      </w:pPr>
      <w:r>
        <w:rPr>
          <w:rFonts w:hint="eastAsia" w:ascii="宋体" w:hAnsi="宋体" w:cs="Calibri"/>
          <w:color w:val="000000"/>
          <w:kern w:val="0"/>
          <w:sz w:val="24"/>
        </w:rPr>
        <w:t>法定代</w:t>
      </w:r>
      <w:r>
        <w:rPr>
          <w:rFonts w:hint="eastAsia" w:ascii="宋体" w:hAnsi="宋体" w:cs="Calibri"/>
          <w:color w:val="000000"/>
          <w:spacing w:val="-3"/>
          <w:kern w:val="0"/>
          <w:sz w:val="24"/>
        </w:rPr>
        <w:t>表</w:t>
      </w:r>
      <w:r>
        <w:rPr>
          <w:rFonts w:hint="eastAsia" w:ascii="宋体" w:hAnsi="宋体" w:cs="Calibri"/>
          <w:color w:val="000000"/>
          <w:spacing w:val="1"/>
          <w:kern w:val="0"/>
          <w:sz w:val="24"/>
        </w:rPr>
        <w:t>人</w:t>
      </w:r>
      <w:r>
        <w:rPr>
          <w:rFonts w:hint="eastAsia" w:ascii="宋体" w:hAnsi="宋体" w:cs="Calibri"/>
          <w:color w:val="000000"/>
          <w:spacing w:val="-1"/>
          <w:kern w:val="0"/>
          <w:sz w:val="24"/>
        </w:rPr>
        <w:t>(</w:t>
      </w:r>
      <w:r>
        <w:rPr>
          <w:rFonts w:hint="eastAsia" w:ascii="宋体" w:hAnsi="宋体" w:cs="Calibri"/>
          <w:color w:val="000000"/>
          <w:kern w:val="0"/>
          <w:sz w:val="24"/>
        </w:rPr>
        <w:t>签字</w:t>
      </w:r>
      <w:r>
        <w:rPr>
          <w:rFonts w:hint="eastAsia" w:ascii="宋体" w:hAnsi="宋体" w:cs="Calibri"/>
          <w:color w:val="000000"/>
          <w:spacing w:val="-4"/>
          <w:kern w:val="0"/>
          <w:sz w:val="24"/>
        </w:rPr>
        <w:t>)</w:t>
      </w:r>
      <w:r>
        <w:rPr>
          <w:rFonts w:hint="eastAsia" w:ascii="宋体" w:hAnsi="宋体" w:cs="Calibri"/>
          <w:color w:val="000000"/>
          <w:kern w:val="0"/>
          <w:sz w:val="24"/>
        </w:rPr>
        <w:t>：                  法定代表人</w:t>
      </w:r>
      <w:r>
        <w:rPr>
          <w:rFonts w:hint="eastAsia" w:ascii="宋体" w:hAnsi="宋体" w:cs="Calibri"/>
          <w:color w:val="000000"/>
          <w:spacing w:val="-1"/>
          <w:kern w:val="0"/>
          <w:sz w:val="24"/>
        </w:rPr>
        <w:t>(</w:t>
      </w:r>
      <w:r>
        <w:rPr>
          <w:rFonts w:hint="eastAsia" w:ascii="宋体" w:hAnsi="宋体" w:cs="Calibri"/>
          <w:color w:val="000000"/>
          <w:kern w:val="0"/>
          <w:sz w:val="24"/>
        </w:rPr>
        <w:t>签字</w:t>
      </w:r>
      <w:r>
        <w:rPr>
          <w:rFonts w:hint="eastAsia" w:ascii="宋体" w:hAnsi="宋体" w:cs="Calibri"/>
          <w:color w:val="000000"/>
          <w:spacing w:val="-1"/>
          <w:kern w:val="0"/>
          <w:sz w:val="24"/>
        </w:rPr>
        <w:t>)</w:t>
      </w:r>
      <w:r>
        <w:rPr>
          <w:rFonts w:hint="eastAsia" w:ascii="宋体" w:hAnsi="宋体" w:cs="Calibri"/>
          <w:color w:val="000000"/>
          <w:kern w:val="0"/>
          <w:sz w:val="24"/>
        </w:rPr>
        <w:t xml:space="preserve">： </w:t>
      </w:r>
    </w:p>
    <w:p>
      <w:pPr>
        <w:pStyle w:val="70"/>
        <w:autoSpaceDE w:val="0"/>
        <w:autoSpaceDN w:val="0"/>
        <w:adjustRightInd w:val="0"/>
        <w:spacing w:line="400" w:lineRule="exact"/>
        <w:ind w:left="479" w:leftChars="228" w:right="-40"/>
        <w:jc w:val="left"/>
        <w:rPr>
          <w:rFonts w:hint="eastAsia" w:ascii="宋体" w:hAnsi="宋体" w:cs="Calibri"/>
          <w:color w:val="000000"/>
          <w:kern w:val="0"/>
          <w:sz w:val="24"/>
        </w:rPr>
      </w:pPr>
      <w:r>
        <w:rPr>
          <w:rFonts w:hint="eastAsia" w:ascii="宋体" w:hAnsi="宋体" w:cs="Calibri"/>
          <w:color w:val="000000"/>
          <w:kern w:val="0"/>
          <w:sz w:val="24"/>
        </w:rPr>
        <w:t>委托代</w:t>
      </w:r>
      <w:r>
        <w:rPr>
          <w:rFonts w:hint="eastAsia" w:ascii="宋体" w:hAnsi="宋体" w:cs="Calibri"/>
          <w:color w:val="000000"/>
          <w:spacing w:val="-3"/>
          <w:kern w:val="0"/>
          <w:sz w:val="24"/>
        </w:rPr>
        <w:t>理</w:t>
      </w:r>
      <w:r>
        <w:rPr>
          <w:rFonts w:hint="eastAsia" w:ascii="宋体" w:hAnsi="宋体" w:cs="Calibri"/>
          <w:color w:val="000000"/>
          <w:spacing w:val="1"/>
          <w:kern w:val="0"/>
          <w:sz w:val="24"/>
        </w:rPr>
        <w:t>人</w:t>
      </w:r>
      <w:r>
        <w:rPr>
          <w:rFonts w:hint="eastAsia" w:ascii="宋体" w:hAnsi="宋体" w:cs="Calibri"/>
          <w:color w:val="000000"/>
          <w:spacing w:val="-1"/>
          <w:kern w:val="0"/>
          <w:sz w:val="24"/>
        </w:rPr>
        <w:t>(</w:t>
      </w:r>
      <w:r>
        <w:rPr>
          <w:rFonts w:hint="eastAsia" w:ascii="宋体" w:hAnsi="宋体" w:cs="Calibri"/>
          <w:color w:val="000000"/>
          <w:kern w:val="0"/>
          <w:sz w:val="24"/>
        </w:rPr>
        <w:t>签字</w:t>
      </w:r>
      <w:r>
        <w:rPr>
          <w:rFonts w:hint="eastAsia" w:ascii="宋体" w:hAnsi="宋体" w:cs="Calibri"/>
          <w:color w:val="000000"/>
          <w:spacing w:val="-4"/>
          <w:kern w:val="0"/>
          <w:sz w:val="24"/>
        </w:rPr>
        <w:t>)</w:t>
      </w:r>
      <w:r>
        <w:rPr>
          <w:rFonts w:hint="eastAsia" w:ascii="宋体" w:hAnsi="宋体" w:cs="Calibri"/>
          <w:color w:val="000000"/>
          <w:kern w:val="0"/>
          <w:sz w:val="24"/>
        </w:rPr>
        <w:t>：                  委托代理人</w:t>
      </w:r>
      <w:r>
        <w:rPr>
          <w:rFonts w:hint="eastAsia" w:ascii="宋体" w:hAnsi="宋体" w:cs="Calibri"/>
          <w:color w:val="000000"/>
          <w:spacing w:val="-1"/>
          <w:kern w:val="0"/>
          <w:sz w:val="24"/>
        </w:rPr>
        <w:t>(</w:t>
      </w:r>
      <w:r>
        <w:rPr>
          <w:rFonts w:hint="eastAsia" w:ascii="宋体" w:hAnsi="宋体" w:cs="Calibri"/>
          <w:color w:val="000000"/>
          <w:kern w:val="0"/>
          <w:sz w:val="24"/>
        </w:rPr>
        <w:t>签字</w:t>
      </w:r>
      <w:r>
        <w:rPr>
          <w:rFonts w:hint="eastAsia" w:ascii="宋体" w:hAnsi="宋体" w:cs="Calibri"/>
          <w:color w:val="000000"/>
          <w:spacing w:val="-1"/>
          <w:kern w:val="0"/>
          <w:sz w:val="24"/>
        </w:rPr>
        <w:t>)</w:t>
      </w:r>
      <w:r>
        <w:rPr>
          <w:rFonts w:hint="eastAsia" w:ascii="宋体" w:hAnsi="宋体" w:cs="Calibri"/>
          <w:color w:val="000000"/>
          <w:kern w:val="0"/>
          <w:sz w:val="24"/>
        </w:rPr>
        <w:t xml:space="preserve">： </w:t>
      </w:r>
    </w:p>
    <w:p>
      <w:pPr>
        <w:pStyle w:val="70"/>
        <w:autoSpaceDE w:val="0"/>
        <w:autoSpaceDN w:val="0"/>
        <w:adjustRightInd w:val="0"/>
        <w:spacing w:line="400" w:lineRule="exact"/>
        <w:ind w:left="19" w:leftChars="9" w:right="-40" w:firstLine="458" w:firstLineChars="191"/>
        <w:jc w:val="left"/>
        <w:rPr>
          <w:rFonts w:hint="eastAsia" w:ascii="宋体" w:hAnsi="宋体" w:cs="Calibri"/>
          <w:color w:val="000000"/>
          <w:kern w:val="0"/>
          <w:sz w:val="24"/>
        </w:rPr>
      </w:pPr>
      <w:r>
        <w:rPr>
          <w:rFonts w:hint="eastAsia" w:ascii="宋体" w:hAnsi="宋体" w:cs="Calibri"/>
          <w:color w:val="000000"/>
          <w:kern w:val="0"/>
          <w:sz w:val="24"/>
        </w:rPr>
        <w:t>电</w:t>
      </w:r>
      <w:r>
        <w:rPr>
          <w:rFonts w:hint="eastAsia" w:ascii="宋体" w:hAnsi="宋体" w:cs="Calibri"/>
          <w:color w:val="000000"/>
          <w:kern w:val="0"/>
          <w:sz w:val="24"/>
        </w:rPr>
        <w:tab/>
      </w:r>
      <w:r>
        <w:rPr>
          <w:rFonts w:hint="eastAsia" w:ascii="宋体" w:hAnsi="宋体" w:cs="Calibri"/>
          <w:color w:val="000000"/>
          <w:kern w:val="0"/>
          <w:sz w:val="24"/>
        </w:rPr>
        <w:t>话：                             电 话：</w:t>
      </w:r>
    </w:p>
    <w:p>
      <w:pPr>
        <w:pStyle w:val="70"/>
        <w:autoSpaceDE w:val="0"/>
        <w:autoSpaceDN w:val="0"/>
        <w:adjustRightInd w:val="0"/>
        <w:spacing w:line="400" w:lineRule="exact"/>
        <w:ind w:right="-40" w:firstLine="480" w:firstLineChars="200"/>
        <w:jc w:val="left"/>
        <w:rPr>
          <w:rFonts w:hint="eastAsia" w:ascii="宋体" w:hAnsi="宋体" w:cs="Calibri"/>
          <w:color w:val="000000"/>
          <w:kern w:val="0"/>
          <w:sz w:val="24"/>
        </w:rPr>
      </w:pPr>
      <w:r>
        <w:rPr>
          <w:rFonts w:hint="eastAsia" w:ascii="宋体" w:hAnsi="宋体" w:cs="Calibri"/>
          <w:color w:val="000000"/>
          <w:kern w:val="0"/>
          <w:sz w:val="24"/>
        </w:rPr>
        <w:t xml:space="preserve">传 真：                             传 真： </w:t>
      </w:r>
    </w:p>
    <w:p>
      <w:pPr>
        <w:pStyle w:val="70"/>
        <w:autoSpaceDE w:val="0"/>
        <w:autoSpaceDN w:val="0"/>
        <w:adjustRightInd w:val="0"/>
        <w:spacing w:line="400" w:lineRule="exact"/>
        <w:ind w:right="2669" w:firstLine="480" w:firstLineChars="200"/>
        <w:jc w:val="left"/>
        <w:rPr>
          <w:rFonts w:hint="eastAsia" w:ascii="宋体" w:hAnsi="宋体" w:cs="Calibri"/>
          <w:color w:val="000000"/>
          <w:kern w:val="0"/>
          <w:sz w:val="24"/>
        </w:rPr>
      </w:pPr>
      <w:r>
        <w:rPr>
          <w:rFonts w:hint="eastAsia" w:ascii="宋体" w:hAnsi="宋体" w:cs="Calibri"/>
          <w:color w:val="000000"/>
          <w:kern w:val="0"/>
          <w:sz w:val="24"/>
        </w:rPr>
        <w:t>开户银</w:t>
      </w:r>
      <w:r>
        <w:rPr>
          <w:rFonts w:hint="eastAsia" w:ascii="宋体" w:hAnsi="宋体" w:cs="Calibri"/>
          <w:color w:val="000000"/>
          <w:spacing w:val="-3"/>
          <w:kern w:val="0"/>
          <w:sz w:val="24"/>
        </w:rPr>
        <w:t>行</w:t>
      </w:r>
      <w:r>
        <w:rPr>
          <w:rFonts w:hint="eastAsia" w:ascii="宋体" w:hAnsi="宋体" w:cs="Calibri"/>
          <w:color w:val="000000"/>
          <w:kern w:val="0"/>
          <w:sz w:val="24"/>
        </w:rPr>
        <w:t>：                          开</w:t>
      </w:r>
      <w:r>
        <w:rPr>
          <w:rFonts w:hint="eastAsia" w:ascii="宋体" w:hAnsi="宋体" w:cs="Calibri"/>
          <w:color w:val="000000"/>
          <w:spacing w:val="-3"/>
          <w:kern w:val="0"/>
          <w:sz w:val="24"/>
        </w:rPr>
        <w:t>户</w:t>
      </w:r>
      <w:r>
        <w:rPr>
          <w:rFonts w:hint="eastAsia" w:ascii="宋体" w:hAnsi="宋体" w:cs="Calibri"/>
          <w:color w:val="000000"/>
          <w:kern w:val="0"/>
          <w:sz w:val="24"/>
        </w:rPr>
        <w:t>银行：</w:t>
      </w:r>
    </w:p>
    <w:p>
      <w:pPr>
        <w:pStyle w:val="70"/>
        <w:autoSpaceDE w:val="0"/>
        <w:autoSpaceDN w:val="0"/>
        <w:adjustRightInd w:val="0"/>
        <w:spacing w:line="400" w:lineRule="exact"/>
        <w:ind w:right="2669"/>
        <w:jc w:val="left"/>
        <w:rPr>
          <w:rFonts w:hint="eastAsia" w:ascii="宋体" w:hAnsi="宋体" w:cs="Calibri"/>
          <w:color w:val="000000"/>
          <w:kern w:val="0"/>
          <w:sz w:val="24"/>
        </w:rPr>
      </w:pPr>
      <w:r>
        <w:rPr>
          <w:rFonts w:hint="eastAsia" w:ascii="宋体" w:hAnsi="宋体" w:cs="Calibri"/>
          <w:color w:val="000000"/>
          <w:kern w:val="0"/>
          <w:sz w:val="24"/>
        </w:rPr>
        <w:t xml:space="preserve">    账</w:t>
      </w:r>
      <w:r>
        <w:rPr>
          <w:rFonts w:hint="eastAsia" w:ascii="宋体" w:hAnsi="宋体" w:cs="Calibri"/>
          <w:color w:val="000000"/>
          <w:kern w:val="0"/>
          <w:sz w:val="24"/>
        </w:rPr>
        <w:tab/>
      </w:r>
      <w:r>
        <w:rPr>
          <w:rFonts w:hint="eastAsia" w:ascii="宋体" w:hAnsi="宋体" w:cs="Calibri"/>
          <w:color w:val="000000"/>
          <w:kern w:val="0"/>
          <w:sz w:val="24"/>
        </w:rPr>
        <w:t>号：                             账 号：</w:t>
      </w:r>
    </w:p>
    <w:p>
      <w:pPr>
        <w:pStyle w:val="70"/>
        <w:autoSpaceDE w:val="0"/>
        <w:autoSpaceDN w:val="0"/>
        <w:adjustRightInd w:val="0"/>
        <w:spacing w:line="400" w:lineRule="exact"/>
        <w:ind w:right="968"/>
        <w:jc w:val="left"/>
        <w:rPr>
          <w:rFonts w:hint="eastAsia" w:ascii="宋体" w:hAnsi="宋体" w:cs="Calibri"/>
          <w:color w:val="000000"/>
          <w:kern w:val="0"/>
          <w:sz w:val="24"/>
        </w:rPr>
      </w:pPr>
      <w:r>
        <w:rPr>
          <w:rFonts w:hint="eastAsia" w:ascii="宋体" w:hAnsi="宋体" w:cs="Calibri"/>
          <w:color w:val="000000"/>
          <w:kern w:val="0"/>
          <w:sz w:val="24"/>
        </w:rPr>
        <w:t xml:space="preserve">    邮政编</w:t>
      </w:r>
      <w:r>
        <w:rPr>
          <w:rFonts w:hint="eastAsia" w:ascii="宋体" w:hAnsi="宋体" w:cs="Calibri"/>
          <w:color w:val="000000"/>
          <w:spacing w:val="-2"/>
          <w:kern w:val="0"/>
          <w:sz w:val="24"/>
        </w:rPr>
        <w:t>码</w:t>
      </w:r>
      <w:r>
        <w:rPr>
          <w:rFonts w:hint="eastAsia" w:ascii="宋体" w:hAnsi="宋体" w:cs="Calibri"/>
          <w:color w:val="000000"/>
          <w:kern w:val="0"/>
          <w:sz w:val="24"/>
        </w:rPr>
        <w:t>：                          邮政</w:t>
      </w:r>
      <w:r>
        <w:rPr>
          <w:rFonts w:hint="eastAsia" w:ascii="宋体" w:hAnsi="宋体" w:cs="Calibri"/>
          <w:color w:val="000000"/>
          <w:spacing w:val="-3"/>
          <w:kern w:val="0"/>
          <w:sz w:val="24"/>
        </w:rPr>
        <w:t>编</w:t>
      </w:r>
      <w:r>
        <w:rPr>
          <w:rFonts w:hint="eastAsia" w:ascii="宋体" w:hAnsi="宋体" w:cs="Calibri"/>
          <w:color w:val="000000"/>
          <w:kern w:val="0"/>
          <w:sz w:val="24"/>
        </w:rPr>
        <w:t>码：</w:t>
      </w:r>
    </w:p>
    <w:p>
      <w:pPr>
        <w:pStyle w:val="110"/>
        <w:widowControl/>
        <w:spacing w:line="460" w:lineRule="exact"/>
        <w:ind w:firstLine="2240" w:firstLineChars="800"/>
        <w:jc w:val="left"/>
        <w:rPr>
          <w:rFonts w:hint="eastAsia" w:ascii="宋体" w:hAnsi="宋体"/>
          <w:color w:val="000000"/>
          <w:szCs w:val="21"/>
        </w:rPr>
      </w:pPr>
    </w:p>
    <w:p>
      <w:pPr>
        <w:pStyle w:val="110"/>
        <w:widowControl/>
        <w:spacing w:line="460" w:lineRule="exact"/>
        <w:ind w:firstLine="2240" w:firstLineChars="800"/>
        <w:jc w:val="left"/>
        <w:rPr>
          <w:rFonts w:hint="eastAsia" w:ascii="宋体" w:hAnsi="宋体"/>
          <w:color w:val="000000"/>
          <w:szCs w:val="21"/>
        </w:rPr>
      </w:pPr>
    </w:p>
    <w:p>
      <w:pPr>
        <w:pStyle w:val="110"/>
        <w:widowControl/>
        <w:spacing w:line="460" w:lineRule="exact"/>
        <w:ind w:firstLine="2240" w:firstLineChars="800"/>
        <w:jc w:val="left"/>
        <w:rPr>
          <w:rFonts w:hint="eastAsia" w:ascii="宋体" w:hAnsi="宋体"/>
          <w:color w:val="000000"/>
          <w:szCs w:val="21"/>
        </w:rPr>
      </w:pPr>
    </w:p>
    <w:p>
      <w:pPr>
        <w:pStyle w:val="110"/>
        <w:widowControl/>
        <w:spacing w:line="460" w:lineRule="exact"/>
        <w:ind w:firstLine="2240" w:firstLineChars="800"/>
        <w:jc w:val="left"/>
        <w:rPr>
          <w:rFonts w:hint="eastAsia" w:ascii="宋体" w:hAnsi="宋体"/>
          <w:color w:val="000000"/>
          <w:szCs w:val="21"/>
        </w:rPr>
      </w:pPr>
    </w:p>
    <w:p>
      <w:pPr>
        <w:pStyle w:val="110"/>
        <w:widowControl/>
        <w:spacing w:line="460" w:lineRule="exact"/>
        <w:ind w:firstLine="2240" w:firstLineChars="800"/>
        <w:jc w:val="left"/>
        <w:rPr>
          <w:rFonts w:hint="eastAsia" w:ascii="宋体" w:hAnsi="宋体"/>
          <w:color w:val="000000"/>
          <w:szCs w:val="21"/>
        </w:rPr>
      </w:pPr>
    </w:p>
    <w:p>
      <w:pPr>
        <w:pStyle w:val="110"/>
        <w:widowControl/>
        <w:spacing w:line="460" w:lineRule="exact"/>
        <w:ind w:firstLine="2240" w:firstLineChars="800"/>
        <w:jc w:val="left"/>
        <w:rPr>
          <w:rFonts w:hint="eastAsia" w:ascii="宋体" w:hAnsi="宋体"/>
          <w:color w:val="000000"/>
          <w:szCs w:val="21"/>
        </w:rPr>
      </w:pPr>
    </w:p>
    <w:p>
      <w:pPr>
        <w:pStyle w:val="110"/>
        <w:widowControl/>
        <w:spacing w:line="460" w:lineRule="exact"/>
        <w:ind w:firstLine="2240" w:firstLineChars="800"/>
        <w:jc w:val="left"/>
        <w:rPr>
          <w:rFonts w:hint="eastAsia" w:ascii="宋体" w:hAnsi="宋体"/>
          <w:color w:val="000000"/>
          <w:szCs w:val="21"/>
        </w:rPr>
      </w:pPr>
    </w:p>
    <w:p>
      <w:pPr>
        <w:pStyle w:val="110"/>
        <w:widowControl/>
        <w:spacing w:line="460" w:lineRule="exact"/>
        <w:ind w:firstLine="2240" w:firstLineChars="800"/>
        <w:jc w:val="left"/>
        <w:rPr>
          <w:rFonts w:hint="eastAsia" w:ascii="宋体" w:hAnsi="宋体"/>
          <w:color w:val="000000"/>
          <w:szCs w:val="21"/>
        </w:rPr>
      </w:pPr>
    </w:p>
    <w:p>
      <w:pPr>
        <w:pStyle w:val="110"/>
        <w:widowControl/>
        <w:spacing w:line="460" w:lineRule="exact"/>
        <w:ind w:firstLine="2240" w:firstLineChars="800"/>
        <w:jc w:val="left"/>
        <w:rPr>
          <w:rFonts w:hint="eastAsia" w:ascii="宋体" w:hAnsi="宋体"/>
          <w:color w:val="000000"/>
          <w:szCs w:val="21"/>
        </w:rPr>
      </w:pPr>
    </w:p>
    <w:p>
      <w:pPr>
        <w:pStyle w:val="110"/>
        <w:widowControl/>
        <w:spacing w:line="460" w:lineRule="exact"/>
        <w:ind w:firstLine="2240" w:firstLineChars="800"/>
        <w:jc w:val="left"/>
        <w:rPr>
          <w:rFonts w:hint="eastAsia" w:ascii="宋体" w:hAnsi="宋体"/>
          <w:color w:val="000000"/>
          <w:szCs w:val="21"/>
        </w:rPr>
      </w:pPr>
    </w:p>
    <w:p>
      <w:pPr>
        <w:pStyle w:val="110"/>
        <w:widowControl/>
        <w:spacing w:line="460" w:lineRule="exact"/>
        <w:ind w:firstLine="2240" w:firstLineChars="800"/>
        <w:jc w:val="left"/>
        <w:rPr>
          <w:rFonts w:hint="eastAsia" w:ascii="宋体" w:hAnsi="宋体"/>
          <w:color w:val="000000"/>
          <w:szCs w:val="21"/>
        </w:rPr>
      </w:pPr>
    </w:p>
    <w:p>
      <w:pPr>
        <w:pStyle w:val="110"/>
        <w:widowControl/>
        <w:spacing w:line="460" w:lineRule="exact"/>
        <w:ind w:firstLine="2240" w:firstLineChars="800"/>
        <w:jc w:val="left"/>
        <w:rPr>
          <w:rFonts w:hint="eastAsia" w:ascii="宋体" w:hAnsi="宋体"/>
          <w:color w:val="000000"/>
          <w:szCs w:val="21"/>
        </w:rPr>
      </w:pPr>
    </w:p>
    <w:p>
      <w:pPr>
        <w:pStyle w:val="110"/>
        <w:widowControl/>
        <w:spacing w:line="460" w:lineRule="exact"/>
        <w:ind w:firstLine="2240" w:firstLineChars="800"/>
        <w:jc w:val="left"/>
        <w:rPr>
          <w:rFonts w:hint="eastAsia" w:ascii="宋体" w:hAnsi="宋体"/>
          <w:color w:val="000000"/>
          <w:szCs w:val="21"/>
        </w:rPr>
      </w:pPr>
    </w:p>
    <w:p>
      <w:pPr>
        <w:pStyle w:val="110"/>
        <w:widowControl/>
        <w:spacing w:line="460" w:lineRule="exact"/>
        <w:ind w:firstLine="2240" w:firstLineChars="800"/>
        <w:jc w:val="left"/>
        <w:rPr>
          <w:rFonts w:hint="eastAsia" w:ascii="宋体" w:hAnsi="宋体"/>
          <w:color w:val="000000"/>
          <w:szCs w:val="21"/>
        </w:rPr>
      </w:pPr>
    </w:p>
    <w:p>
      <w:pPr>
        <w:pStyle w:val="110"/>
        <w:widowControl/>
        <w:spacing w:line="460" w:lineRule="exact"/>
        <w:ind w:firstLine="2240" w:firstLineChars="800"/>
        <w:jc w:val="left"/>
        <w:rPr>
          <w:rFonts w:hint="eastAsia" w:ascii="宋体" w:hAnsi="宋体"/>
          <w:color w:val="000000"/>
          <w:szCs w:val="21"/>
        </w:rPr>
      </w:pPr>
    </w:p>
    <w:p>
      <w:pPr>
        <w:pStyle w:val="110"/>
        <w:widowControl/>
        <w:spacing w:line="460" w:lineRule="exact"/>
        <w:ind w:firstLine="2240" w:firstLineChars="800"/>
        <w:jc w:val="left"/>
        <w:rPr>
          <w:rFonts w:hint="eastAsia" w:ascii="宋体" w:hAnsi="宋体"/>
          <w:color w:val="000000"/>
          <w:szCs w:val="21"/>
        </w:rPr>
      </w:pPr>
    </w:p>
    <w:p>
      <w:pPr>
        <w:pStyle w:val="110"/>
        <w:widowControl/>
        <w:spacing w:line="460" w:lineRule="exact"/>
        <w:ind w:firstLine="2240" w:firstLineChars="800"/>
        <w:jc w:val="left"/>
        <w:rPr>
          <w:rFonts w:hint="eastAsia" w:ascii="宋体" w:hAnsi="宋体"/>
          <w:color w:val="000000"/>
          <w:szCs w:val="21"/>
        </w:rPr>
      </w:pPr>
    </w:p>
    <w:p>
      <w:pPr>
        <w:pStyle w:val="110"/>
        <w:widowControl/>
        <w:spacing w:line="460" w:lineRule="exact"/>
        <w:ind w:firstLine="2240" w:firstLineChars="800"/>
        <w:jc w:val="left"/>
        <w:rPr>
          <w:rFonts w:hint="eastAsia" w:ascii="宋体" w:hAnsi="宋体"/>
          <w:color w:val="000000"/>
          <w:szCs w:val="21"/>
        </w:rPr>
      </w:pPr>
    </w:p>
    <w:p>
      <w:pPr>
        <w:pStyle w:val="110"/>
        <w:widowControl/>
        <w:spacing w:line="460" w:lineRule="exact"/>
        <w:ind w:firstLine="2240" w:firstLineChars="800"/>
        <w:jc w:val="left"/>
        <w:rPr>
          <w:rFonts w:hint="eastAsia" w:ascii="宋体" w:hAnsi="宋体"/>
          <w:color w:val="000000"/>
          <w:szCs w:val="21"/>
        </w:rPr>
      </w:pPr>
    </w:p>
    <w:p>
      <w:pPr>
        <w:pStyle w:val="110"/>
        <w:autoSpaceDE w:val="0"/>
        <w:autoSpaceDN w:val="0"/>
        <w:adjustRightInd w:val="0"/>
        <w:spacing w:line="460" w:lineRule="exact"/>
        <w:jc w:val="left"/>
        <w:rPr>
          <w:rFonts w:hint="eastAsia" w:ascii="宋体" w:hAnsi="宋体" w:cs="宋体"/>
          <w:b/>
          <w:color w:val="000000"/>
          <w:kern w:val="0"/>
          <w:sz w:val="24"/>
        </w:rPr>
      </w:pPr>
      <w:r>
        <w:rPr>
          <w:rFonts w:hint="eastAsia" w:ascii="宋体" w:hAnsi="宋体" w:cs="宋体"/>
          <w:b/>
          <w:color w:val="000000"/>
          <w:kern w:val="0"/>
          <w:sz w:val="24"/>
        </w:rPr>
        <w:t>附件 3：</w:t>
      </w:r>
    </w:p>
    <w:p>
      <w:pPr>
        <w:pStyle w:val="110"/>
        <w:autoSpaceDE w:val="0"/>
        <w:autoSpaceDN w:val="0"/>
        <w:adjustRightInd w:val="0"/>
        <w:spacing w:before="10" w:line="460" w:lineRule="exact"/>
        <w:jc w:val="left"/>
        <w:rPr>
          <w:rFonts w:hint="eastAsia" w:ascii="宋体" w:hAnsi="宋体" w:cs="宋体"/>
          <w:color w:val="000000"/>
          <w:kern w:val="0"/>
          <w:sz w:val="24"/>
        </w:rPr>
      </w:pPr>
    </w:p>
    <w:p>
      <w:pPr>
        <w:pStyle w:val="110"/>
        <w:autoSpaceDE w:val="0"/>
        <w:autoSpaceDN w:val="0"/>
        <w:adjustRightInd w:val="0"/>
        <w:spacing w:line="460" w:lineRule="exact"/>
        <w:ind w:right="-20"/>
        <w:jc w:val="center"/>
        <w:rPr>
          <w:rFonts w:hint="eastAsia" w:ascii="宋体" w:hAnsi="宋体" w:cs="宋体"/>
          <w:b/>
          <w:color w:val="000000"/>
          <w:kern w:val="0"/>
          <w:sz w:val="24"/>
        </w:rPr>
      </w:pPr>
      <w:r>
        <w:rPr>
          <w:rFonts w:hint="eastAsia" w:ascii="宋体" w:hAnsi="宋体" w:cs="宋体"/>
          <w:b/>
          <w:color w:val="000000"/>
          <w:kern w:val="0"/>
          <w:sz w:val="24"/>
        </w:rPr>
        <w:t>承包人主要施工管理人员表</w:t>
      </w:r>
    </w:p>
    <w:p>
      <w:pPr>
        <w:pStyle w:val="110"/>
        <w:autoSpaceDE w:val="0"/>
        <w:autoSpaceDN w:val="0"/>
        <w:adjustRightInd w:val="0"/>
        <w:spacing w:before="2" w:line="460" w:lineRule="exact"/>
        <w:jc w:val="left"/>
        <w:rPr>
          <w:rFonts w:hint="eastAsia" w:ascii="宋体" w:hAnsi="宋体" w:cs="宋体"/>
          <w:color w:val="000000"/>
          <w:kern w:val="0"/>
          <w:sz w:val="24"/>
        </w:rPr>
      </w:pPr>
      <w:r>
        <w:rPr>
          <w:rFonts w:hint="eastAsia" w:ascii="宋体" w:hAnsi="宋体" w:cs="宋体"/>
          <w:color w:val="000000"/>
          <w:kern w:val="0"/>
          <w:sz w:val="24"/>
        </w:rPr>
        <w:t xml:space="preserve"> </w:t>
      </w:r>
    </w:p>
    <w:tbl>
      <w:tblPr>
        <w:tblStyle w:val="36"/>
        <w:tblW w:w="8956" w:type="dxa"/>
        <w:tblInd w:w="0" w:type="dxa"/>
        <w:tblLayout w:type="fixed"/>
        <w:tblCellMar>
          <w:top w:w="0" w:type="dxa"/>
          <w:left w:w="0" w:type="dxa"/>
          <w:bottom w:w="0" w:type="dxa"/>
          <w:right w:w="0" w:type="dxa"/>
        </w:tblCellMar>
      </w:tblPr>
      <w:tblGrid>
        <w:gridCol w:w="1872"/>
        <w:gridCol w:w="1417"/>
        <w:gridCol w:w="1135"/>
        <w:gridCol w:w="1133"/>
        <w:gridCol w:w="3399"/>
      </w:tblGrid>
      <w:tr>
        <w:tblPrEx>
          <w:tblCellMar>
            <w:top w:w="0" w:type="dxa"/>
            <w:left w:w="0" w:type="dxa"/>
            <w:bottom w:w="0" w:type="dxa"/>
            <w:right w:w="0" w:type="dxa"/>
          </w:tblCellMar>
        </w:tblPrEx>
        <w:trPr>
          <w:trHeight w:val="496" w:hRule="atLeast"/>
        </w:trPr>
        <w:tc>
          <w:tcPr>
            <w:tcW w:w="1872" w:type="dxa"/>
            <w:tcBorders>
              <w:top w:val="single" w:color="000000" w:sz="12" w:space="0"/>
              <w:left w:val="single" w:color="000000" w:sz="12" w:space="0"/>
              <w:bottom w:val="single" w:color="000000" w:sz="6" w:space="0"/>
              <w:right w:val="single" w:color="000000" w:sz="6" w:space="0"/>
            </w:tcBorders>
            <w:noWrap w:val="0"/>
            <w:vAlign w:val="top"/>
          </w:tcPr>
          <w:p>
            <w:pPr>
              <w:pStyle w:val="110"/>
              <w:autoSpaceDE w:val="0"/>
              <w:autoSpaceDN w:val="0"/>
              <w:adjustRightInd w:val="0"/>
              <w:spacing w:line="460" w:lineRule="exact"/>
              <w:ind w:left="357" w:right="-20"/>
              <w:jc w:val="left"/>
              <w:rPr>
                <w:rFonts w:hint="eastAsia" w:ascii="宋体" w:hAnsi="宋体" w:cs="宋体"/>
                <w:color w:val="000000"/>
                <w:kern w:val="0"/>
                <w:sz w:val="24"/>
              </w:rPr>
            </w:pPr>
            <w:r>
              <w:rPr>
                <w:rFonts w:hint="eastAsia" w:ascii="宋体" w:hAnsi="宋体" w:cs="宋体"/>
                <w:color w:val="000000"/>
                <w:kern w:val="0"/>
                <w:sz w:val="24"/>
              </w:rPr>
              <w:t>名</w:t>
            </w:r>
            <w:r>
              <w:rPr>
                <w:rFonts w:hint="eastAsia" w:ascii="宋体" w:hAnsi="宋体" w:cs="宋体"/>
                <w:color w:val="000000"/>
                <w:kern w:val="0"/>
                <w:sz w:val="24"/>
              </w:rPr>
              <w:tab/>
            </w:r>
            <w:r>
              <w:rPr>
                <w:rFonts w:hint="eastAsia" w:ascii="宋体" w:hAnsi="宋体" w:cs="宋体"/>
                <w:color w:val="000000"/>
                <w:kern w:val="0"/>
                <w:sz w:val="24"/>
              </w:rPr>
              <w:t>称</w:t>
            </w:r>
          </w:p>
        </w:tc>
        <w:tc>
          <w:tcPr>
            <w:tcW w:w="1417" w:type="dxa"/>
            <w:tcBorders>
              <w:top w:val="single" w:color="000000" w:sz="12" w:space="0"/>
              <w:left w:val="nil"/>
              <w:bottom w:val="single" w:color="000000" w:sz="6" w:space="0"/>
              <w:right w:val="single" w:color="000000" w:sz="6" w:space="0"/>
            </w:tcBorders>
            <w:noWrap w:val="0"/>
            <w:vAlign w:val="top"/>
          </w:tcPr>
          <w:p>
            <w:pPr>
              <w:pStyle w:val="110"/>
              <w:autoSpaceDE w:val="0"/>
              <w:autoSpaceDN w:val="0"/>
              <w:adjustRightInd w:val="0"/>
              <w:spacing w:line="460" w:lineRule="exact"/>
              <w:ind w:left="419" w:right="-20"/>
              <w:jc w:val="left"/>
              <w:rPr>
                <w:rFonts w:hint="eastAsia" w:ascii="宋体" w:hAnsi="宋体" w:cs="宋体"/>
                <w:color w:val="000000"/>
                <w:kern w:val="0"/>
                <w:sz w:val="24"/>
              </w:rPr>
            </w:pPr>
            <w:r>
              <w:rPr>
                <w:rFonts w:hint="eastAsia" w:ascii="宋体" w:hAnsi="宋体" w:cs="宋体"/>
                <w:color w:val="000000"/>
                <w:kern w:val="0"/>
                <w:sz w:val="24"/>
              </w:rPr>
              <w:t>姓名</w:t>
            </w:r>
          </w:p>
        </w:tc>
        <w:tc>
          <w:tcPr>
            <w:tcW w:w="1135" w:type="dxa"/>
            <w:tcBorders>
              <w:top w:val="single" w:color="000000" w:sz="12" w:space="0"/>
              <w:left w:val="nil"/>
              <w:bottom w:val="single" w:color="000000" w:sz="6" w:space="0"/>
              <w:right w:val="single" w:color="000000" w:sz="6" w:space="0"/>
            </w:tcBorders>
            <w:noWrap w:val="0"/>
            <w:vAlign w:val="top"/>
          </w:tcPr>
          <w:p>
            <w:pPr>
              <w:pStyle w:val="110"/>
              <w:autoSpaceDE w:val="0"/>
              <w:autoSpaceDN w:val="0"/>
              <w:adjustRightInd w:val="0"/>
              <w:spacing w:line="460" w:lineRule="exact"/>
              <w:ind w:left="280" w:right="-20"/>
              <w:jc w:val="left"/>
              <w:rPr>
                <w:rFonts w:hint="eastAsia" w:ascii="宋体" w:hAnsi="宋体" w:cs="宋体"/>
                <w:color w:val="000000"/>
                <w:kern w:val="0"/>
                <w:sz w:val="24"/>
              </w:rPr>
            </w:pPr>
            <w:r>
              <w:rPr>
                <w:rFonts w:hint="eastAsia" w:ascii="宋体" w:hAnsi="宋体" w:cs="宋体"/>
                <w:color w:val="000000"/>
                <w:kern w:val="0"/>
                <w:sz w:val="24"/>
              </w:rPr>
              <w:t>职务</w:t>
            </w:r>
          </w:p>
        </w:tc>
        <w:tc>
          <w:tcPr>
            <w:tcW w:w="1133" w:type="dxa"/>
            <w:tcBorders>
              <w:top w:val="single" w:color="000000" w:sz="12" w:space="0"/>
              <w:left w:val="nil"/>
              <w:bottom w:val="single" w:color="000000" w:sz="6" w:space="0"/>
              <w:right w:val="single" w:color="000000" w:sz="6" w:space="0"/>
            </w:tcBorders>
            <w:noWrap w:val="0"/>
            <w:vAlign w:val="top"/>
          </w:tcPr>
          <w:p>
            <w:pPr>
              <w:pStyle w:val="110"/>
              <w:autoSpaceDE w:val="0"/>
              <w:autoSpaceDN w:val="0"/>
              <w:adjustRightInd w:val="0"/>
              <w:spacing w:line="460" w:lineRule="exact"/>
              <w:ind w:left="277" w:right="-20"/>
              <w:jc w:val="left"/>
              <w:rPr>
                <w:rFonts w:hint="eastAsia" w:ascii="宋体" w:hAnsi="宋体" w:cs="宋体"/>
                <w:color w:val="000000"/>
                <w:kern w:val="0"/>
                <w:sz w:val="24"/>
              </w:rPr>
            </w:pPr>
            <w:r>
              <w:rPr>
                <w:rFonts w:hint="eastAsia" w:ascii="宋体" w:hAnsi="宋体" w:cs="宋体"/>
                <w:color w:val="000000"/>
                <w:kern w:val="0"/>
                <w:sz w:val="24"/>
              </w:rPr>
              <w:t>职称</w:t>
            </w:r>
          </w:p>
        </w:tc>
        <w:tc>
          <w:tcPr>
            <w:tcW w:w="3399" w:type="dxa"/>
            <w:tcBorders>
              <w:top w:val="single" w:color="000000" w:sz="12" w:space="0"/>
              <w:left w:val="nil"/>
              <w:bottom w:val="single" w:color="000000" w:sz="6" w:space="0"/>
              <w:right w:val="single" w:color="000000" w:sz="12" w:space="0"/>
            </w:tcBorders>
            <w:noWrap w:val="0"/>
            <w:vAlign w:val="top"/>
          </w:tcPr>
          <w:p>
            <w:pPr>
              <w:pStyle w:val="110"/>
              <w:autoSpaceDE w:val="0"/>
              <w:autoSpaceDN w:val="0"/>
              <w:adjustRightInd w:val="0"/>
              <w:spacing w:line="460" w:lineRule="exact"/>
              <w:ind w:left="157" w:right="-20"/>
              <w:jc w:val="left"/>
              <w:rPr>
                <w:rFonts w:hint="eastAsia" w:ascii="宋体" w:hAnsi="宋体" w:cs="宋体"/>
                <w:color w:val="000000"/>
                <w:kern w:val="0"/>
                <w:sz w:val="24"/>
              </w:rPr>
            </w:pPr>
            <w:r>
              <w:rPr>
                <w:rFonts w:hint="eastAsia" w:ascii="宋体" w:hAnsi="宋体" w:cs="宋体"/>
                <w:color w:val="000000"/>
                <w:kern w:val="0"/>
                <w:sz w:val="24"/>
              </w:rPr>
              <w:t>主要资历、经验及承担过的项目</w:t>
            </w:r>
          </w:p>
        </w:tc>
      </w:tr>
      <w:tr>
        <w:tblPrEx>
          <w:tblCellMar>
            <w:top w:w="0" w:type="dxa"/>
            <w:left w:w="0" w:type="dxa"/>
            <w:bottom w:w="0" w:type="dxa"/>
            <w:right w:w="0" w:type="dxa"/>
          </w:tblCellMar>
        </w:tblPrEx>
        <w:trPr>
          <w:trHeight w:val="492" w:hRule="atLeast"/>
        </w:trPr>
        <w:tc>
          <w:tcPr>
            <w:tcW w:w="8956" w:type="dxa"/>
            <w:gridSpan w:val="5"/>
            <w:tcBorders>
              <w:top w:val="single" w:color="000000" w:sz="6" w:space="0"/>
              <w:left w:val="single" w:color="000000" w:sz="12" w:space="0"/>
              <w:bottom w:val="single" w:color="000000" w:sz="6" w:space="0"/>
              <w:right w:val="single" w:color="000000" w:sz="12" w:space="0"/>
            </w:tcBorders>
            <w:noWrap w:val="0"/>
            <w:vAlign w:val="top"/>
          </w:tcPr>
          <w:p>
            <w:pPr>
              <w:pStyle w:val="110"/>
              <w:autoSpaceDE w:val="0"/>
              <w:autoSpaceDN w:val="0"/>
              <w:adjustRightInd w:val="0"/>
              <w:spacing w:line="460" w:lineRule="exact"/>
              <w:ind w:right="3988"/>
              <w:rPr>
                <w:rFonts w:hint="eastAsia" w:ascii="宋体" w:hAnsi="宋体" w:cs="宋体"/>
                <w:color w:val="000000"/>
                <w:kern w:val="0"/>
                <w:sz w:val="24"/>
              </w:rPr>
            </w:pPr>
            <w:r>
              <w:rPr>
                <w:rFonts w:hint="eastAsia" w:ascii="宋体" w:hAnsi="宋体" w:cs="宋体"/>
                <w:color w:val="000000"/>
                <w:kern w:val="0"/>
                <w:sz w:val="24"/>
              </w:rPr>
              <w:t>一、总部人员</w:t>
            </w:r>
          </w:p>
        </w:tc>
      </w:tr>
      <w:tr>
        <w:tblPrEx>
          <w:tblCellMar>
            <w:top w:w="0" w:type="dxa"/>
            <w:left w:w="0" w:type="dxa"/>
            <w:bottom w:w="0" w:type="dxa"/>
            <w:right w:w="0" w:type="dxa"/>
          </w:tblCellMar>
        </w:tblPrEx>
        <w:trPr>
          <w:trHeight w:val="475" w:hRule="atLeast"/>
        </w:trPr>
        <w:tc>
          <w:tcPr>
            <w:tcW w:w="1872" w:type="dxa"/>
            <w:tcBorders>
              <w:top w:val="single" w:color="000000" w:sz="6" w:space="0"/>
              <w:left w:val="single" w:color="000000" w:sz="12" w:space="0"/>
              <w:bottom w:val="single" w:color="000000" w:sz="6" w:space="0"/>
              <w:right w:val="single" w:color="000000" w:sz="6" w:space="0"/>
            </w:tcBorders>
            <w:noWrap w:val="0"/>
            <w:vAlign w:val="top"/>
          </w:tcPr>
          <w:p>
            <w:pPr>
              <w:pStyle w:val="110"/>
              <w:autoSpaceDE w:val="0"/>
              <w:autoSpaceDN w:val="0"/>
              <w:adjustRightInd w:val="0"/>
              <w:spacing w:line="460" w:lineRule="exact"/>
              <w:ind w:left="357" w:right="-20"/>
              <w:jc w:val="left"/>
              <w:rPr>
                <w:rFonts w:hint="eastAsia" w:ascii="宋体" w:hAnsi="宋体" w:cs="宋体"/>
                <w:color w:val="000000"/>
                <w:kern w:val="0"/>
                <w:sz w:val="24"/>
              </w:rPr>
            </w:pPr>
            <w:r>
              <w:rPr>
                <w:rFonts w:hint="eastAsia" w:ascii="宋体" w:hAnsi="宋体" w:cs="宋体"/>
                <w:color w:val="000000"/>
                <w:kern w:val="0"/>
                <w:sz w:val="24"/>
              </w:rPr>
              <w:t>项目主管</w:t>
            </w:r>
          </w:p>
        </w:tc>
        <w:tc>
          <w:tcPr>
            <w:tcW w:w="1417" w:type="dxa"/>
            <w:tcBorders>
              <w:top w:val="single" w:color="000000" w:sz="6" w:space="0"/>
              <w:left w:val="nil"/>
              <w:bottom w:val="single" w:color="000000" w:sz="6" w:space="0"/>
              <w:right w:val="single" w:color="000000" w:sz="6" w:space="0"/>
            </w:tcBorders>
            <w:noWrap w:val="0"/>
            <w:vAlign w:val="top"/>
          </w:tcPr>
          <w:p>
            <w:pPr>
              <w:pStyle w:val="110"/>
              <w:autoSpaceDE w:val="0"/>
              <w:autoSpaceDN w:val="0"/>
              <w:adjustRightInd w:val="0"/>
              <w:spacing w:line="460" w:lineRule="exact"/>
              <w:jc w:val="left"/>
              <w:rPr>
                <w:rFonts w:hint="eastAsia" w:ascii="宋体" w:hAnsi="宋体" w:cs="宋体"/>
                <w:color w:val="000000"/>
                <w:kern w:val="0"/>
                <w:sz w:val="24"/>
              </w:rPr>
            </w:pPr>
          </w:p>
        </w:tc>
        <w:tc>
          <w:tcPr>
            <w:tcW w:w="1135" w:type="dxa"/>
            <w:tcBorders>
              <w:top w:val="single" w:color="000000" w:sz="6" w:space="0"/>
              <w:left w:val="nil"/>
              <w:bottom w:val="single" w:color="000000" w:sz="6" w:space="0"/>
              <w:right w:val="single" w:color="000000" w:sz="6" w:space="0"/>
            </w:tcBorders>
            <w:noWrap w:val="0"/>
            <w:vAlign w:val="top"/>
          </w:tcPr>
          <w:p>
            <w:pPr>
              <w:pStyle w:val="110"/>
              <w:autoSpaceDE w:val="0"/>
              <w:autoSpaceDN w:val="0"/>
              <w:adjustRightInd w:val="0"/>
              <w:spacing w:line="460" w:lineRule="exact"/>
              <w:jc w:val="left"/>
              <w:rPr>
                <w:rFonts w:hint="eastAsia" w:ascii="宋体" w:hAnsi="宋体" w:cs="宋体"/>
                <w:color w:val="000000"/>
                <w:kern w:val="0"/>
                <w:sz w:val="24"/>
              </w:rPr>
            </w:pPr>
          </w:p>
        </w:tc>
        <w:tc>
          <w:tcPr>
            <w:tcW w:w="1133" w:type="dxa"/>
            <w:tcBorders>
              <w:top w:val="single" w:color="000000" w:sz="6" w:space="0"/>
              <w:left w:val="nil"/>
              <w:bottom w:val="single" w:color="000000" w:sz="6" w:space="0"/>
              <w:right w:val="single" w:color="000000" w:sz="6" w:space="0"/>
            </w:tcBorders>
            <w:noWrap w:val="0"/>
            <w:vAlign w:val="top"/>
          </w:tcPr>
          <w:p>
            <w:pPr>
              <w:pStyle w:val="110"/>
              <w:autoSpaceDE w:val="0"/>
              <w:autoSpaceDN w:val="0"/>
              <w:adjustRightInd w:val="0"/>
              <w:spacing w:line="460" w:lineRule="exact"/>
              <w:jc w:val="left"/>
              <w:rPr>
                <w:rFonts w:hint="eastAsia" w:ascii="宋体" w:hAnsi="宋体" w:cs="宋体"/>
                <w:color w:val="000000"/>
                <w:kern w:val="0"/>
                <w:sz w:val="24"/>
              </w:rPr>
            </w:pPr>
          </w:p>
        </w:tc>
        <w:tc>
          <w:tcPr>
            <w:tcW w:w="3399" w:type="dxa"/>
            <w:tcBorders>
              <w:top w:val="single" w:color="000000" w:sz="6" w:space="0"/>
              <w:left w:val="nil"/>
              <w:bottom w:val="single" w:color="000000" w:sz="6" w:space="0"/>
              <w:right w:val="single" w:color="000000" w:sz="12" w:space="0"/>
            </w:tcBorders>
            <w:noWrap w:val="0"/>
            <w:vAlign w:val="top"/>
          </w:tcPr>
          <w:p>
            <w:pPr>
              <w:pStyle w:val="110"/>
              <w:autoSpaceDE w:val="0"/>
              <w:autoSpaceDN w:val="0"/>
              <w:adjustRightInd w:val="0"/>
              <w:spacing w:line="460" w:lineRule="exact"/>
              <w:jc w:val="left"/>
              <w:rPr>
                <w:rFonts w:hint="eastAsia" w:ascii="宋体" w:hAnsi="宋体" w:cs="宋体"/>
                <w:color w:val="000000"/>
                <w:kern w:val="0"/>
                <w:sz w:val="24"/>
              </w:rPr>
            </w:pPr>
          </w:p>
        </w:tc>
      </w:tr>
      <w:tr>
        <w:tblPrEx>
          <w:tblCellMar>
            <w:top w:w="0" w:type="dxa"/>
            <w:left w:w="0" w:type="dxa"/>
            <w:bottom w:w="0" w:type="dxa"/>
            <w:right w:w="0" w:type="dxa"/>
          </w:tblCellMar>
        </w:tblPrEx>
        <w:trPr>
          <w:trHeight w:val="475" w:hRule="atLeast"/>
        </w:trPr>
        <w:tc>
          <w:tcPr>
            <w:tcW w:w="1872" w:type="dxa"/>
            <w:vMerge w:val="restart"/>
            <w:tcBorders>
              <w:top w:val="nil"/>
              <w:left w:val="single" w:color="000000" w:sz="12" w:space="0"/>
              <w:bottom w:val="single" w:color="000000" w:sz="6" w:space="0"/>
              <w:right w:val="single" w:color="000000" w:sz="6" w:space="0"/>
            </w:tcBorders>
            <w:noWrap w:val="0"/>
            <w:vAlign w:val="top"/>
          </w:tcPr>
          <w:p>
            <w:pPr>
              <w:pStyle w:val="110"/>
              <w:autoSpaceDE w:val="0"/>
              <w:autoSpaceDN w:val="0"/>
              <w:adjustRightInd w:val="0"/>
              <w:spacing w:before="4" w:line="460" w:lineRule="exact"/>
              <w:jc w:val="left"/>
              <w:rPr>
                <w:rFonts w:hint="eastAsia" w:ascii="宋体" w:hAnsi="宋体" w:cs="宋体"/>
                <w:color w:val="000000"/>
                <w:kern w:val="0"/>
                <w:sz w:val="24"/>
              </w:rPr>
            </w:pPr>
          </w:p>
          <w:p>
            <w:pPr>
              <w:pStyle w:val="110"/>
              <w:autoSpaceDE w:val="0"/>
              <w:autoSpaceDN w:val="0"/>
              <w:adjustRightInd w:val="0"/>
              <w:spacing w:line="460" w:lineRule="exact"/>
              <w:jc w:val="left"/>
              <w:rPr>
                <w:rFonts w:hint="eastAsia" w:ascii="宋体" w:hAnsi="宋体" w:cs="宋体"/>
                <w:color w:val="000000"/>
                <w:kern w:val="0"/>
                <w:sz w:val="24"/>
              </w:rPr>
            </w:pPr>
          </w:p>
          <w:p>
            <w:pPr>
              <w:pStyle w:val="110"/>
              <w:autoSpaceDE w:val="0"/>
              <w:autoSpaceDN w:val="0"/>
              <w:adjustRightInd w:val="0"/>
              <w:spacing w:line="460" w:lineRule="exact"/>
              <w:ind w:left="357" w:right="-20"/>
              <w:jc w:val="left"/>
              <w:rPr>
                <w:rFonts w:hint="eastAsia" w:ascii="宋体" w:hAnsi="宋体" w:cs="宋体"/>
                <w:color w:val="000000"/>
                <w:kern w:val="0"/>
                <w:sz w:val="24"/>
              </w:rPr>
            </w:pPr>
            <w:r>
              <w:rPr>
                <w:rFonts w:hint="eastAsia" w:ascii="宋体" w:hAnsi="宋体" w:cs="宋体"/>
                <w:color w:val="000000"/>
                <w:kern w:val="0"/>
                <w:sz w:val="24"/>
              </w:rPr>
              <w:t>其他人员</w:t>
            </w:r>
          </w:p>
        </w:tc>
        <w:tc>
          <w:tcPr>
            <w:tcW w:w="1417" w:type="dxa"/>
            <w:tcBorders>
              <w:top w:val="single" w:color="000000" w:sz="6" w:space="0"/>
              <w:left w:val="nil"/>
              <w:bottom w:val="single" w:color="000000" w:sz="6" w:space="0"/>
              <w:right w:val="single" w:color="000000" w:sz="6" w:space="0"/>
            </w:tcBorders>
            <w:noWrap w:val="0"/>
            <w:vAlign w:val="top"/>
          </w:tcPr>
          <w:p>
            <w:pPr>
              <w:pStyle w:val="110"/>
              <w:autoSpaceDE w:val="0"/>
              <w:autoSpaceDN w:val="0"/>
              <w:adjustRightInd w:val="0"/>
              <w:spacing w:line="460" w:lineRule="exact"/>
              <w:jc w:val="left"/>
              <w:rPr>
                <w:rFonts w:hint="eastAsia" w:ascii="宋体" w:hAnsi="宋体" w:cs="宋体"/>
                <w:color w:val="000000"/>
                <w:kern w:val="0"/>
                <w:sz w:val="24"/>
              </w:rPr>
            </w:pPr>
          </w:p>
        </w:tc>
        <w:tc>
          <w:tcPr>
            <w:tcW w:w="1135" w:type="dxa"/>
            <w:tcBorders>
              <w:top w:val="single" w:color="000000" w:sz="6" w:space="0"/>
              <w:left w:val="nil"/>
              <w:bottom w:val="single" w:color="000000" w:sz="6" w:space="0"/>
              <w:right w:val="single" w:color="000000" w:sz="6" w:space="0"/>
            </w:tcBorders>
            <w:noWrap w:val="0"/>
            <w:vAlign w:val="top"/>
          </w:tcPr>
          <w:p>
            <w:pPr>
              <w:pStyle w:val="110"/>
              <w:autoSpaceDE w:val="0"/>
              <w:autoSpaceDN w:val="0"/>
              <w:adjustRightInd w:val="0"/>
              <w:spacing w:line="460" w:lineRule="exact"/>
              <w:jc w:val="left"/>
              <w:rPr>
                <w:rFonts w:hint="eastAsia" w:ascii="宋体" w:hAnsi="宋体" w:cs="宋体"/>
                <w:color w:val="000000"/>
                <w:kern w:val="0"/>
                <w:sz w:val="24"/>
              </w:rPr>
            </w:pPr>
          </w:p>
        </w:tc>
        <w:tc>
          <w:tcPr>
            <w:tcW w:w="1133" w:type="dxa"/>
            <w:tcBorders>
              <w:top w:val="single" w:color="000000" w:sz="6" w:space="0"/>
              <w:left w:val="nil"/>
              <w:bottom w:val="single" w:color="000000" w:sz="6" w:space="0"/>
              <w:right w:val="single" w:color="000000" w:sz="6" w:space="0"/>
            </w:tcBorders>
            <w:noWrap w:val="0"/>
            <w:vAlign w:val="top"/>
          </w:tcPr>
          <w:p>
            <w:pPr>
              <w:pStyle w:val="110"/>
              <w:autoSpaceDE w:val="0"/>
              <w:autoSpaceDN w:val="0"/>
              <w:adjustRightInd w:val="0"/>
              <w:spacing w:line="460" w:lineRule="exact"/>
              <w:jc w:val="left"/>
              <w:rPr>
                <w:rFonts w:hint="eastAsia" w:ascii="宋体" w:hAnsi="宋体" w:cs="宋体"/>
                <w:color w:val="000000"/>
                <w:kern w:val="0"/>
                <w:sz w:val="24"/>
              </w:rPr>
            </w:pPr>
          </w:p>
        </w:tc>
        <w:tc>
          <w:tcPr>
            <w:tcW w:w="3399" w:type="dxa"/>
            <w:tcBorders>
              <w:top w:val="single" w:color="000000" w:sz="6" w:space="0"/>
              <w:left w:val="nil"/>
              <w:bottom w:val="single" w:color="000000" w:sz="6" w:space="0"/>
              <w:right w:val="single" w:color="000000" w:sz="12" w:space="0"/>
            </w:tcBorders>
            <w:noWrap w:val="0"/>
            <w:vAlign w:val="top"/>
          </w:tcPr>
          <w:p>
            <w:pPr>
              <w:pStyle w:val="110"/>
              <w:autoSpaceDE w:val="0"/>
              <w:autoSpaceDN w:val="0"/>
              <w:adjustRightInd w:val="0"/>
              <w:spacing w:line="460" w:lineRule="exact"/>
              <w:jc w:val="left"/>
              <w:rPr>
                <w:rFonts w:hint="eastAsia" w:ascii="宋体" w:hAnsi="宋体" w:cs="宋体"/>
                <w:color w:val="000000"/>
                <w:kern w:val="0"/>
                <w:sz w:val="24"/>
              </w:rPr>
            </w:pPr>
          </w:p>
        </w:tc>
      </w:tr>
      <w:tr>
        <w:tblPrEx>
          <w:tblCellMar>
            <w:top w:w="0" w:type="dxa"/>
            <w:left w:w="0" w:type="dxa"/>
            <w:bottom w:w="0" w:type="dxa"/>
            <w:right w:w="0" w:type="dxa"/>
          </w:tblCellMar>
        </w:tblPrEx>
        <w:trPr>
          <w:trHeight w:val="475" w:hRule="atLeast"/>
        </w:trPr>
        <w:tc>
          <w:tcPr>
            <w:tcW w:w="1872" w:type="dxa"/>
            <w:vMerge w:val="continue"/>
            <w:tcBorders>
              <w:top w:val="nil"/>
              <w:left w:val="single" w:color="000000" w:sz="12" w:space="0"/>
              <w:bottom w:val="single" w:color="000000" w:sz="6" w:space="0"/>
              <w:right w:val="single" w:color="000000" w:sz="6" w:space="0"/>
            </w:tcBorders>
            <w:noWrap w:val="0"/>
            <w:vAlign w:val="center"/>
          </w:tcPr>
          <w:p>
            <w:pPr>
              <w:pStyle w:val="110"/>
              <w:widowControl/>
              <w:spacing w:line="460" w:lineRule="exact"/>
              <w:jc w:val="left"/>
              <w:rPr>
                <w:rFonts w:hint="eastAsia" w:ascii="宋体" w:hAnsi="宋体" w:cs="宋体"/>
                <w:color w:val="000000"/>
                <w:kern w:val="0"/>
                <w:sz w:val="24"/>
              </w:rPr>
            </w:pPr>
          </w:p>
        </w:tc>
        <w:tc>
          <w:tcPr>
            <w:tcW w:w="1417" w:type="dxa"/>
            <w:tcBorders>
              <w:top w:val="single" w:color="000000" w:sz="6" w:space="0"/>
              <w:left w:val="nil"/>
              <w:bottom w:val="single" w:color="000000" w:sz="6" w:space="0"/>
              <w:right w:val="single" w:color="000000" w:sz="6" w:space="0"/>
            </w:tcBorders>
            <w:noWrap w:val="0"/>
            <w:vAlign w:val="top"/>
          </w:tcPr>
          <w:p>
            <w:pPr>
              <w:pStyle w:val="110"/>
              <w:autoSpaceDE w:val="0"/>
              <w:autoSpaceDN w:val="0"/>
              <w:adjustRightInd w:val="0"/>
              <w:spacing w:line="460" w:lineRule="exact"/>
              <w:jc w:val="left"/>
              <w:rPr>
                <w:rFonts w:hint="eastAsia" w:ascii="宋体" w:hAnsi="宋体" w:cs="宋体"/>
                <w:color w:val="000000"/>
                <w:kern w:val="0"/>
                <w:sz w:val="24"/>
              </w:rPr>
            </w:pPr>
          </w:p>
        </w:tc>
        <w:tc>
          <w:tcPr>
            <w:tcW w:w="1135" w:type="dxa"/>
            <w:tcBorders>
              <w:top w:val="single" w:color="000000" w:sz="6" w:space="0"/>
              <w:left w:val="nil"/>
              <w:bottom w:val="single" w:color="000000" w:sz="6" w:space="0"/>
              <w:right w:val="single" w:color="000000" w:sz="6" w:space="0"/>
            </w:tcBorders>
            <w:noWrap w:val="0"/>
            <w:vAlign w:val="top"/>
          </w:tcPr>
          <w:p>
            <w:pPr>
              <w:pStyle w:val="110"/>
              <w:autoSpaceDE w:val="0"/>
              <w:autoSpaceDN w:val="0"/>
              <w:adjustRightInd w:val="0"/>
              <w:spacing w:line="460" w:lineRule="exact"/>
              <w:jc w:val="left"/>
              <w:rPr>
                <w:rFonts w:hint="eastAsia" w:ascii="宋体" w:hAnsi="宋体" w:cs="宋体"/>
                <w:color w:val="000000"/>
                <w:kern w:val="0"/>
                <w:sz w:val="24"/>
              </w:rPr>
            </w:pPr>
          </w:p>
        </w:tc>
        <w:tc>
          <w:tcPr>
            <w:tcW w:w="1133" w:type="dxa"/>
            <w:tcBorders>
              <w:top w:val="single" w:color="000000" w:sz="6" w:space="0"/>
              <w:left w:val="nil"/>
              <w:bottom w:val="single" w:color="000000" w:sz="6" w:space="0"/>
              <w:right w:val="single" w:color="000000" w:sz="6" w:space="0"/>
            </w:tcBorders>
            <w:noWrap w:val="0"/>
            <w:vAlign w:val="top"/>
          </w:tcPr>
          <w:p>
            <w:pPr>
              <w:pStyle w:val="110"/>
              <w:autoSpaceDE w:val="0"/>
              <w:autoSpaceDN w:val="0"/>
              <w:adjustRightInd w:val="0"/>
              <w:spacing w:line="460" w:lineRule="exact"/>
              <w:jc w:val="left"/>
              <w:rPr>
                <w:rFonts w:hint="eastAsia" w:ascii="宋体" w:hAnsi="宋体" w:cs="宋体"/>
                <w:color w:val="000000"/>
                <w:kern w:val="0"/>
                <w:sz w:val="24"/>
              </w:rPr>
            </w:pPr>
          </w:p>
        </w:tc>
        <w:tc>
          <w:tcPr>
            <w:tcW w:w="3399" w:type="dxa"/>
            <w:tcBorders>
              <w:top w:val="single" w:color="000000" w:sz="6" w:space="0"/>
              <w:left w:val="nil"/>
              <w:bottom w:val="single" w:color="000000" w:sz="6" w:space="0"/>
              <w:right w:val="single" w:color="000000" w:sz="12" w:space="0"/>
            </w:tcBorders>
            <w:noWrap w:val="0"/>
            <w:vAlign w:val="top"/>
          </w:tcPr>
          <w:p>
            <w:pPr>
              <w:pStyle w:val="110"/>
              <w:autoSpaceDE w:val="0"/>
              <w:autoSpaceDN w:val="0"/>
              <w:adjustRightInd w:val="0"/>
              <w:spacing w:line="460" w:lineRule="exact"/>
              <w:jc w:val="left"/>
              <w:rPr>
                <w:rFonts w:hint="eastAsia" w:ascii="宋体" w:hAnsi="宋体" w:cs="宋体"/>
                <w:color w:val="000000"/>
                <w:kern w:val="0"/>
                <w:sz w:val="24"/>
              </w:rPr>
            </w:pPr>
          </w:p>
        </w:tc>
      </w:tr>
      <w:tr>
        <w:tblPrEx>
          <w:tblCellMar>
            <w:top w:w="0" w:type="dxa"/>
            <w:left w:w="0" w:type="dxa"/>
            <w:bottom w:w="0" w:type="dxa"/>
            <w:right w:w="0" w:type="dxa"/>
          </w:tblCellMar>
        </w:tblPrEx>
        <w:trPr>
          <w:trHeight w:val="473" w:hRule="atLeast"/>
        </w:trPr>
        <w:tc>
          <w:tcPr>
            <w:tcW w:w="1872" w:type="dxa"/>
            <w:vMerge w:val="continue"/>
            <w:tcBorders>
              <w:top w:val="nil"/>
              <w:left w:val="single" w:color="000000" w:sz="12" w:space="0"/>
              <w:bottom w:val="single" w:color="000000" w:sz="6" w:space="0"/>
              <w:right w:val="single" w:color="000000" w:sz="6" w:space="0"/>
            </w:tcBorders>
            <w:noWrap w:val="0"/>
            <w:vAlign w:val="center"/>
          </w:tcPr>
          <w:p>
            <w:pPr>
              <w:pStyle w:val="110"/>
              <w:widowControl/>
              <w:spacing w:line="460" w:lineRule="exact"/>
              <w:jc w:val="left"/>
              <w:rPr>
                <w:rFonts w:hint="eastAsia" w:ascii="宋体" w:hAnsi="宋体" w:cs="宋体"/>
                <w:color w:val="000000"/>
                <w:kern w:val="0"/>
                <w:sz w:val="24"/>
              </w:rPr>
            </w:pPr>
          </w:p>
        </w:tc>
        <w:tc>
          <w:tcPr>
            <w:tcW w:w="1417" w:type="dxa"/>
            <w:tcBorders>
              <w:top w:val="single" w:color="000000" w:sz="6" w:space="0"/>
              <w:left w:val="nil"/>
              <w:bottom w:val="single" w:color="000000" w:sz="6" w:space="0"/>
              <w:right w:val="single" w:color="000000" w:sz="6" w:space="0"/>
            </w:tcBorders>
            <w:noWrap w:val="0"/>
            <w:vAlign w:val="top"/>
          </w:tcPr>
          <w:p>
            <w:pPr>
              <w:pStyle w:val="110"/>
              <w:autoSpaceDE w:val="0"/>
              <w:autoSpaceDN w:val="0"/>
              <w:adjustRightInd w:val="0"/>
              <w:spacing w:line="460" w:lineRule="exact"/>
              <w:jc w:val="left"/>
              <w:rPr>
                <w:rFonts w:hint="eastAsia" w:ascii="宋体" w:hAnsi="宋体" w:cs="宋体"/>
                <w:color w:val="000000"/>
                <w:kern w:val="0"/>
                <w:sz w:val="24"/>
              </w:rPr>
            </w:pPr>
          </w:p>
        </w:tc>
        <w:tc>
          <w:tcPr>
            <w:tcW w:w="1135" w:type="dxa"/>
            <w:tcBorders>
              <w:top w:val="single" w:color="000000" w:sz="6" w:space="0"/>
              <w:left w:val="nil"/>
              <w:bottom w:val="single" w:color="000000" w:sz="6" w:space="0"/>
              <w:right w:val="single" w:color="000000" w:sz="6" w:space="0"/>
            </w:tcBorders>
            <w:noWrap w:val="0"/>
            <w:vAlign w:val="top"/>
          </w:tcPr>
          <w:p>
            <w:pPr>
              <w:pStyle w:val="110"/>
              <w:autoSpaceDE w:val="0"/>
              <w:autoSpaceDN w:val="0"/>
              <w:adjustRightInd w:val="0"/>
              <w:spacing w:line="460" w:lineRule="exact"/>
              <w:jc w:val="left"/>
              <w:rPr>
                <w:rFonts w:hint="eastAsia" w:ascii="宋体" w:hAnsi="宋体" w:cs="宋体"/>
                <w:color w:val="000000"/>
                <w:kern w:val="0"/>
                <w:sz w:val="24"/>
              </w:rPr>
            </w:pPr>
          </w:p>
        </w:tc>
        <w:tc>
          <w:tcPr>
            <w:tcW w:w="1133" w:type="dxa"/>
            <w:tcBorders>
              <w:top w:val="single" w:color="000000" w:sz="6" w:space="0"/>
              <w:left w:val="nil"/>
              <w:bottom w:val="single" w:color="000000" w:sz="6" w:space="0"/>
              <w:right w:val="single" w:color="000000" w:sz="6" w:space="0"/>
            </w:tcBorders>
            <w:noWrap w:val="0"/>
            <w:vAlign w:val="top"/>
          </w:tcPr>
          <w:p>
            <w:pPr>
              <w:pStyle w:val="110"/>
              <w:autoSpaceDE w:val="0"/>
              <w:autoSpaceDN w:val="0"/>
              <w:adjustRightInd w:val="0"/>
              <w:spacing w:line="460" w:lineRule="exact"/>
              <w:jc w:val="left"/>
              <w:rPr>
                <w:rFonts w:hint="eastAsia" w:ascii="宋体" w:hAnsi="宋体" w:cs="宋体"/>
                <w:color w:val="000000"/>
                <w:kern w:val="0"/>
                <w:sz w:val="24"/>
              </w:rPr>
            </w:pPr>
          </w:p>
        </w:tc>
        <w:tc>
          <w:tcPr>
            <w:tcW w:w="3399" w:type="dxa"/>
            <w:tcBorders>
              <w:top w:val="single" w:color="000000" w:sz="6" w:space="0"/>
              <w:left w:val="nil"/>
              <w:bottom w:val="single" w:color="000000" w:sz="6" w:space="0"/>
              <w:right w:val="single" w:color="000000" w:sz="12" w:space="0"/>
            </w:tcBorders>
            <w:noWrap w:val="0"/>
            <w:vAlign w:val="top"/>
          </w:tcPr>
          <w:p>
            <w:pPr>
              <w:pStyle w:val="110"/>
              <w:autoSpaceDE w:val="0"/>
              <w:autoSpaceDN w:val="0"/>
              <w:adjustRightInd w:val="0"/>
              <w:spacing w:line="460" w:lineRule="exact"/>
              <w:jc w:val="left"/>
              <w:rPr>
                <w:rFonts w:hint="eastAsia" w:ascii="宋体" w:hAnsi="宋体" w:cs="宋体"/>
                <w:color w:val="000000"/>
                <w:kern w:val="0"/>
                <w:sz w:val="24"/>
              </w:rPr>
            </w:pPr>
          </w:p>
        </w:tc>
      </w:tr>
      <w:tr>
        <w:tblPrEx>
          <w:tblCellMar>
            <w:top w:w="0" w:type="dxa"/>
            <w:left w:w="0" w:type="dxa"/>
            <w:bottom w:w="0" w:type="dxa"/>
            <w:right w:w="0" w:type="dxa"/>
          </w:tblCellMar>
        </w:tblPrEx>
        <w:trPr>
          <w:trHeight w:val="476" w:hRule="atLeast"/>
        </w:trPr>
        <w:tc>
          <w:tcPr>
            <w:tcW w:w="8956" w:type="dxa"/>
            <w:gridSpan w:val="5"/>
            <w:tcBorders>
              <w:top w:val="single" w:color="000000" w:sz="6" w:space="0"/>
              <w:left w:val="single" w:color="000000" w:sz="12" w:space="0"/>
              <w:bottom w:val="single" w:color="000000" w:sz="6" w:space="0"/>
              <w:right w:val="single" w:color="000000" w:sz="12" w:space="0"/>
            </w:tcBorders>
            <w:noWrap w:val="0"/>
            <w:vAlign w:val="top"/>
          </w:tcPr>
          <w:p>
            <w:pPr>
              <w:pStyle w:val="110"/>
              <w:autoSpaceDE w:val="0"/>
              <w:autoSpaceDN w:val="0"/>
              <w:adjustRightInd w:val="0"/>
              <w:spacing w:line="460" w:lineRule="exact"/>
              <w:ind w:right="3988"/>
              <w:rPr>
                <w:rFonts w:hint="eastAsia" w:ascii="宋体" w:hAnsi="宋体" w:cs="宋体"/>
                <w:color w:val="000000"/>
                <w:kern w:val="0"/>
                <w:sz w:val="24"/>
              </w:rPr>
            </w:pPr>
            <w:r>
              <w:rPr>
                <w:rFonts w:hint="eastAsia" w:ascii="宋体" w:hAnsi="宋体" w:cs="宋体"/>
                <w:color w:val="000000"/>
                <w:kern w:val="0"/>
                <w:sz w:val="24"/>
              </w:rPr>
              <w:t>二、现场人员</w:t>
            </w:r>
          </w:p>
        </w:tc>
      </w:tr>
      <w:tr>
        <w:tblPrEx>
          <w:tblCellMar>
            <w:top w:w="0" w:type="dxa"/>
            <w:left w:w="0" w:type="dxa"/>
            <w:bottom w:w="0" w:type="dxa"/>
            <w:right w:w="0" w:type="dxa"/>
          </w:tblCellMar>
        </w:tblPrEx>
        <w:trPr>
          <w:trHeight w:val="475" w:hRule="atLeast"/>
        </w:trPr>
        <w:tc>
          <w:tcPr>
            <w:tcW w:w="1872" w:type="dxa"/>
            <w:tcBorders>
              <w:top w:val="single" w:color="000000" w:sz="6" w:space="0"/>
              <w:left w:val="single" w:color="000000" w:sz="12" w:space="0"/>
              <w:bottom w:val="single" w:color="000000" w:sz="6" w:space="0"/>
              <w:right w:val="single" w:color="000000" w:sz="6" w:space="0"/>
            </w:tcBorders>
            <w:noWrap w:val="0"/>
            <w:vAlign w:val="top"/>
          </w:tcPr>
          <w:p>
            <w:pPr>
              <w:pStyle w:val="110"/>
              <w:autoSpaceDE w:val="0"/>
              <w:autoSpaceDN w:val="0"/>
              <w:adjustRightInd w:val="0"/>
              <w:spacing w:line="460" w:lineRule="exact"/>
              <w:ind w:left="357" w:right="-20"/>
              <w:jc w:val="left"/>
              <w:rPr>
                <w:rFonts w:hint="eastAsia" w:ascii="宋体" w:hAnsi="宋体" w:cs="宋体"/>
                <w:color w:val="000000"/>
                <w:kern w:val="0"/>
                <w:sz w:val="24"/>
              </w:rPr>
            </w:pPr>
            <w:r>
              <w:rPr>
                <w:rFonts w:hint="eastAsia" w:ascii="宋体" w:hAnsi="宋体" w:cs="宋体"/>
                <w:color w:val="000000"/>
                <w:kern w:val="0"/>
                <w:sz w:val="24"/>
              </w:rPr>
              <w:t>项目经理</w:t>
            </w:r>
          </w:p>
        </w:tc>
        <w:tc>
          <w:tcPr>
            <w:tcW w:w="1417" w:type="dxa"/>
            <w:tcBorders>
              <w:top w:val="single" w:color="000000" w:sz="6" w:space="0"/>
              <w:left w:val="nil"/>
              <w:bottom w:val="single" w:color="000000" w:sz="6" w:space="0"/>
              <w:right w:val="single" w:color="000000" w:sz="6" w:space="0"/>
            </w:tcBorders>
            <w:noWrap w:val="0"/>
            <w:vAlign w:val="top"/>
          </w:tcPr>
          <w:p>
            <w:pPr>
              <w:pStyle w:val="110"/>
              <w:autoSpaceDE w:val="0"/>
              <w:autoSpaceDN w:val="0"/>
              <w:adjustRightInd w:val="0"/>
              <w:spacing w:line="460" w:lineRule="exact"/>
              <w:jc w:val="left"/>
              <w:rPr>
                <w:rFonts w:hint="eastAsia" w:ascii="宋体" w:hAnsi="宋体" w:cs="宋体"/>
                <w:color w:val="000000"/>
                <w:kern w:val="0"/>
                <w:sz w:val="24"/>
              </w:rPr>
            </w:pPr>
          </w:p>
        </w:tc>
        <w:tc>
          <w:tcPr>
            <w:tcW w:w="1135" w:type="dxa"/>
            <w:tcBorders>
              <w:top w:val="single" w:color="000000" w:sz="6" w:space="0"/>
              <w:left w:val="nil"/>
              <w:bottom w:val="single" w:color="000000" w:sz="6" w:space="0"/>
              <w:right w:val="single" w:color="000000" w:sz="6" w:space="0"/>
            </w:tcBorders>
            <w:noWrap w:val="0"/>
            <w:vAlign w:val="top"/>
          </w:tcPr>
          <w:p>
            <w:pPr>
              <w:pStyle w:val="110"/>
              <w:autoSpaceDE w:val="0"/>
              <w:autoSpaceDN w:val="0"/>
              <w:adjustRightInd w:val="0"/>
              <w:spacing w:line="460" w:lineRule="exact"/>
              <w:jc w:val="left"/>
              <w:rPr>
                <w:rFonts w:hint="eastAsia" w:ascii="宋体" w:hAnsi="宋体" w:cs="宋体"/>
                <w:color w:val="000000"/>
                <w:kern w:val="0"/>
                <w:sz w:val="24"/>
              </w:rPr>
            </w:pPr>
          </w:p>
        </w:tc>
        <w:tc>
          <w:tcPr>
            <w:tcW w:w="1133" w:type="dxa"/>
            <w:tcBorders>
              <w:top w:val="single" w:color="000000" w:sz="6" w:space="0"/>
              <w:left w:val="nil"/>
              <w:bottom w:val="single" w:color="000000" w:sz="6" w:space="0"/>
              <w:right w:val="single" w:color="000000" w:sz="6" w:space="0"/>
            </w:tcBorders>
            <w:noWrap w:val="0"/>
            <w:vAlign w:val="top"/>
          </w:tcPr>
          <w:p>
            <w:pPr>
              <w:pStyle w:val="110"/>
              <w:autoSpaceDE w:val="0"/>
              <w:autoSpaceDN w:val="0"/>
              <w:adjustRightInd w:val="0"/>
              <w:spacing w:line="460" w:lineRule="exact"/>
              <w:jc w:val="left"/>
              <w:rPr>
                <w:rFonts w:hint="eastAsia" w:ascii="宋体" w:hAnsi="宋体" w:cs="宋体"/>
                <w:color w:val="000000"/>
                <w:kern w:val="0"/>
                <w:sz w:val="24"/>
              </w:rPr>
            </w:pPr>
          </w:p>
        </w:tc>
        <w:tc>
          <w:tcPr>
            <w:tcW w:w="3399" w:type="dxa"/>
            <w:tcBorders>
              <w:top w:val="single" w:color="000000" w:sz="6" w:space="0"/>
              <w:left w:val="nil"/>
              <w:bottom w:val="single" w:color="000000" w:sz="6" w:space="0"/>
              <w:right w:val="single" w:color="000000" w:sz="12" w:space="0"/>
            </w:tcBorders>
            <w:noWrap w:val="0"/>
            <w:vAlign w:val="top"/>
          </w:tcPr>
          <w:p>
            <w:pPr>
              <w:pStyle w:val="110"/>
              <w:autoSpaceDE w:val="0"/>
              <w:autoSpaceDN w:val="0"/>
              <w:adjustRightInd w:val="0"/>
              <w:spacing w:line="460" w:lineRule="exact"/>
              <w:jc w:val="left"/>
              <w:rPr>
                <w:rFonts w:hint="eastAsia" w:ascii="宋体" w:hAnsi="宋体" w:cs="宋体"/>
                <w:color w:val="000000"/>
                <w:kern w:val="0"/>
                <w:sz w:val="24"/>
              </w:rPr>
            </w:pPr>
          </w:p>
        </w:tc>
      </w:tr>
      <w:tr>
        <w:tblPrEx>
          <w:tblCellMar>
            <w:top w:w="0" w:type="dxa"/>
            <w:left w:w="0" w:type="dxa"/>
            <w:bottom w:w="0" w:type="dxa"/>
            <w:right w:w="0" w:type="dxa"/>
          </w:tblCellMar>
        </w:tblPrEx>
        <w:trPr>
          <w:trHeight w:val="475" w:hRule="atLeast"/>
        </w:trPr>
        <w:tc>
          <w:tcPr>
            <w:tcW w:w="1872" w:type="dxa"/>
            <w:tcBorders>
              <w:top w:val="single" w:color="000000" w:sz="6" w:space="0"/>
              <w:left w:val="single" w:color="000000" w:sz="12" w:space="0"/>
              <w:bottom w:val="single" w:color="000000" w:sz="6" w:space="0"/>
              <w:right w:val="single" w:color="000000" w:sz="6" w:space="0"/>
            </w:tcBorders>
            <w:noWrap w:val="0"/>
            <w:vAlign w:val="top"/>
          </w:tcPr>
          <w:p>
            <w:pPr>
              <w:pStyle w:val="110"/>
              <w:autoSpaceDE w:val="0"/>
              <w:autoSpaceDN w:val="0"/>
              <w:adjustRightInd w:val="0"/>
              <w:spacing w:line="460" w:lineRule="exact"/>
              <w:ind w:left="218" w:right="-20"/>
              <w:jc w:val="left"/>
              <w:rPr>
                <w:rFonts w:hint="eastAsia" w:ascii="宋体" w:hAnsi="宋体" w:cs="宋体"/>
                <w:color w:val="000000"/>
                <w:kern w:val="0"/>
                <w:sz w:val="24"/>
              </w:rPr>
            </w:pPr>
            <w:r>
              <w:rPr>
                <w:rFonts w:hint="eastAsia" w:ascii="宋体" w:hAnsi="宋体" w:cs="宋体"/>
                <w:color w:val="000000"/>
                <w:kern w:val="0"/>
                <w:sz w:val="24"/>
              </w:rPr>
              <w:t>项目副经理</w:t>
            </w:r>
          </w:p>
        </w:tc>
        <w:tc>
          <w:tcPr>
            <w:tcW w:w="1417" w:type="dxa"/>
            <w:tcBorders>
              <w:top w:val="single" w:color="000000" w:sz="6" w:space="0"/>
              <w:left w:val="nil"/>
              <w:bottom w:val="single" w:color="000000" w:sz="6" w:space="0"/>
              <w:right w:val="single" w:color="000000" w:sz="6" w:space="0"/>
            </w:tcBorders>
            <w:noWrap w:val="0"/>
            <w:vAlign w:val="top"/>
          </w:tcPr>
          <w:p>
            <w:pPr>
              <w:pStyle w:val="110"/>
              <w:autoSpaceDE w:val="0"/>
              <w:autoSpaceDN w:val="0"/>
              <w:adjustRightInd w:val="0"/>
              <w:spacing w:line="460" w:lineRule="exact"/>
              <w:jc w:val="left"/>
              <w:rPr>
                <w:rFonts w:hint="eastAsia" w:ascii="宋体" w:hAnsi="宋体" w:cs="宋体"/>
                <w:color w:val="000000"/>
                <w:kern w:val="0"/>
                <w:sz w:val="24"/>
              </w:rPr>
            </w:pPr>
          </w:p>
        </w:tc>
        <w:tc>
          <w:tcPr>
            <w:tcW w:w="1135" w:type="dxa"/>
            <w:tcBorders>
              <w:top w:val="single" w:color="000000" w:sz="6" w:space="0"/>
              <w:left w:val="nil"/>
              <w:bottom w:val="single" w:color="000000" w:sz="6" w:space="0"/>
              <w:right w:val="single" w:color="000000" w:sz="6" w:space="0"/>
            </w:tcBorders>
            <w:noWrap w:val="0"/>
            <w:vAlign w:val="top"/>
          </w:tcPr>
          <w:p>
            <w:pPr>
              <w:pStyle w:val="110"/>
              <w:autoSpaceDE w:val="0"/>
              <w:autoSpaceDN w:val="0"/>
              <w:adjustRightInd w:val="0"/>
              <w:spacing w:line="460" w:lineRule="exact"/>
              <w:jc w:val="left"/>
              <w:rPr>
                <w:rFonts w:hint="eastAsia" w:ascii="宋体" w:hAnsi="宋体" w:cs="宋体"/>
                <w:color w:val="000000"/>
                <w:kern w:val="0"/>
                <w:sz w:val="24"/>
              </w:rPr>
            </w:pPr>
          </w:p>
        </w:tc>
        <w:tc>
          <w:tcPr>
            <w:tcW w:w="1133" w:type="dxa"/>
            <w:tcBorders>
              <w:top w:val="single" w:color="000000" w:sz="6" w:space="0"/>
              <w:left w:val="nil"/>
              <w:bottom w:val="single" w:color="000000" w:sz="6" w:space="0"/>
              <w:right w:val="single" w:color="000000" w:sz="6" w:space="0"/>
            </w:tcBorders>
            <w:noWrap w:val="0"/>
            <w:vAlign w:val="top"/>
          </w:tcPr>
          <w:p>
            <w:pPr>
              <w:pStyle w:val="110"/>
              <w:autoSpaceDE w:val="0"/>
              <w:autoSpaceDN w:val="0"/>
              <w:adjustRightInd w:val="0"/>
              <w:spacing w:line="460" w:lineRule="exact"/>
              <w:jc w:val="left"/>
              <w:rPr>
                <w:rFonts w:hint="eastAsia" w:ascii="宋体" w:hAnsi="宋体" w:cs="宋体"/>
                <w:color w:val="000000"/>
                <w:kern w:val="0"/>
                <w:sz w:val="24"/>
              </w:rPr>
            </w:pPr>
          </w:p>
        </w:tc>
        <w:tc>
          <w:tcPr>
            <w:tcW w:w="3399" w:type="dxa"/>
            <w:tcBorders>
              <w:top w:val="single" w:color="000000" w:sz="6" w:space="0"/>
              <w:left w:val="nil"/>
              <w:bottom w:val="single" w:color="000000" w:sz="6" w:space="0"/>
              <w:right w:val="single" w:color="000000" w:sz="12" w:space="0"/>
            </w:tcBorders>
            <w:noWrap w:val="0"/>
            <w:vAlign w:val="top"/>
          </w:tcPr>
          <w:p>
            <w:pPr>
              <w:pStyle w:val="110"/>
              <w:autoSpaceDE w:val="0"/>
              <w:autoSpaceDN w:val="0"/>
              <w:adjustRightInd w:val="0"/>
              <w:spacing w:line="460" w:lineRule="exact"/>
              <w:jc w:val="left"/>
              <w:rPr>
                <w:rFonts w:hint="eastAsia" w:ascii="宋体" w:hAnsi="宋体" w:cs="宋体"/>
                <w:color w:val="000000"/>
                <w:kern w:val="0"/>
                <w:sz w:val="24"/>
              </w:rPr>
            </w:pPr>
          </w:p>
        </w:tc>
      </w:tr>
      <w:tr>
        <w:tblPrEx>
          <w:tblCellMar>
            <w:top w:w="0" w:type="dxa"/>
            <w:left w:w="0" w:type="dxa"/>
            <w:bottom w:w="0" w:type="dxa"/>
            <w:right w:w="0" w:type="dxa"/>
          </w:tblCellMar>
        </w:tblPrEx>
        <w:trPr>
          <w:trHeight w:val="475" w:hRule="atLeast"/>
        </w:trPr>
        <w:tc>
          <w:tcPr>
            <w:tcW w:w="1872" w:type="dxa"/>
            <w:tcBorders>
              <w:top w:val="single" w:color="000000" w:sz="6" w:space="0"/>
              <w:left w:val="single" w:color="000000" w:sz="12" w:space="0"/>
              <w:bottom w:val="single" w:color="000000" w:sz="6" w:space="0"/>
              <w:right w:val="single" w:color="000000" w:sz="6" w:space="0"/>
            </w:tcBorders>
            <w:noWrap w:val="0"/>
            <w:vAlign w:val="top"/>
          </w:tcPr>
          <w:p>
            <w:pPr>
              <w:pStyle w:val="110"/>
              <w:autoSpaceDE w:val="0"/>
              <w:autoSpaceDN w:val="0"/>
              <w:adjustRightInd w:val="0"/>
              <w:spacing w:line="460" w:lineRule="exact"/>
              <w:ind w:left="218" w:right="-20"/>
              <w:jc w:val="left"/>
              <w:rPr>
                <w:rFonts w:hint="eastAsia" w:ascii="宋体" w:hAnsi="宋体" w:cs="宋体"/>
                <w:color w:val="000000"/>
                <w:kern w:val="0"/>
                <w:sz w:val="24"/>
              </w:rPr>
            </w:pPr>
            <w:r>
              <w:rPr>
                <w:rFonts w:hint="eastAsia" w:ascii="宋体" w:hAnsi="宋体" w:cs="宋体"/>
                <w:color w:val="000000"/>
                <w:kern w:val="0"/>
                <w:sz w:val="24"/>
              </w:rPr>
              <w:t>技术负责人</w:t>
            </w:r>
          </w:p>
        </w:tc>
        <w:tc>
          <w:tcPr>
            <w:tcW w:w="1417" w:type="dxa"/>
            <w:tcBorders>
              <w:top w:val="single" w:color="000000" w:sz="6" w:space="0"/>
              <w:left w:val="nil"/>
              <w:bottom w:val="single" w:color="000000" w:sz="6" w:space="0"/>
              <w:right w:val="single" w:color="000000" w:sz="6" w:space="0"/>
            </w:tcBorders>
            <w:noWrap w:val="0"/>
            <w:vAlign w:val="top"/>
          </w:tcPr>
          <w:p>
            <w:pPr>
              <w:pStyle w:val="110"/>
              <w:autoSpaceDE w:val="0"/>
              <w:autoSpaceDN w:val="0"/>
              <w:adjustRightInd w:val="0"/>
              <w:spacing w:line="460" w:lineRule="exact"/>
              <w:jc w:val="left"/>
              <w:rPr>
                <w:rFonts w:hint="eastAsia" w:ascii="宋体" w:hAnsi="宋体" w:cs="宋体"/>
                <w:color w:val="000000"/>
                <w:kern w:val="0"/>
                <w:sz w:val="24"/>
              </w:rPr>
            </w:pPr>
          </w:p>
        </w:tc>
        <w:tc>
          <w:tcPr>
            <w:tcW w:w="1135" w:type="dxa"/>
            <w:tcBorders>
              <w:top w:val="single" w:color="000000" w:sz="6" w:space="0"/>
              <w:left w:val="nil"/>
              <w:bottom w:val="single" w:color="000000" w:sz="6" w:space="0"/>
              <w:right w:val="single" w:color="000000" w:sz="6" w:space="0"/>
            </w:tcBorders>
            <w:noWrap w:val="0"/>
            <w:vAlign w:val="top"/>
          </w:tcPr>
          <w:p>
            <w:pPr>
              <w:pStyle w:val="110"/>
              <w:autoSpaceDE w:val="0"/>
              <w:autoSpaceDN w:val="0"/>
              <w:adjustRightInd w:val="0"/>
              <w:spacing w:line="460" w:lineRule="exact"/>
              <w:jc w:val="left"/>
              <w:rPr>
                <w:rFonts w:hint="eastAsia" w:ascii="宋体" w:hAnsi="宋体" w:cs="宋体"/>
                <w:color w:val="000000"/>
                <w:kern w:val="0"/>
                <w:sz w:val="24"/>
              </w:rPr>
            </w:pPr>
          </w:p>
        </w:tc>
        <w:tc>
          <w:tcPr>
            <w:tcW w:w="1133" w:type="dxa"/>
            <w:tcBorders>
              <w:top w:val="single" w:color="000000" w:sz="6" w:space="0"/>
              <w:left w:val="nil"/>
              <w:bottom w:val="single" w:color="000000" w:sz="6" w:space="0"/>
              <w:right w:val="single" w:color="000000" w:sz="6" w:space="0"/>
            </w:tcBorders>
            <w:noWrap w:val="0"/>
            <w:vAlign w:val="top"/>
          </w:tcPr>
          <w:p>
            <w:pPr>
              <w:pStyle w:val="110"/>
              <w:autoSpaceDE w:val="0"/>
              <w:autoSpaceDN w:val="0"/>
              <w:adjustRightInd w:val="0"/>
              <w:spacing w:line="460" w:lineRule="exact"/>
              <w:jc w:val="left"/>
              <w:rPr>
                <w:rFonts w:hint="eastAsia" w:ascii="宋体" w:hAnsi="宋体" w:cs="宋体"/>
                <w:color w:val="000000"/>
                <w:kern w:val="0"/>
                <w:sz w:val="24"/>
              </w:rPr>
            </w:pPr>
          </w:p>
        </w:tc>
        <w:tc>
          <w:tcPr>
            <w:tcW w:w="3399" w:type="dxa"/>
            <w:tcBorders>
              <w:top w:val="single" w:color="000000" w:sz="6" w:space="0"/>
              <w:left w:val="nil"/>
              <w:bottom w:val="single" w:color="000000" w:sz="6" w:space="0"/>
              <w:right w:val="single" w:color="000000" w:sz="12" w:space="0"/>
            </w:tcBorders>
            <w:noWrap w:val="0"/>
            <w:vAlign w:val="top"/>
          </w:tcPr>
          <w:p>
            <w:pPr>
              <w:pStyle w:val="110"/>
              <w:autoSpaceDE w:val="0"/>
              <w:autoSpaceDN w:val="0"/>
              <w:adjustRightInd w:val="0"/>
              <w:spacing w:line="460" w:lineRule="exact"/>
              <w:jc w:val="left"/>
              <w:rPr>
                <w:rFonts w:hint="eastAsia" w:ascii="宋体" w:hAnsi="宋体" w:cs="宋体"/>
                <w:color w:val="000000"/>
                <w:kern w:val="0"/>
                <w:sz w:val="24"/>
              </w:rPr>
            </w:pPr>
          </w:p>
        </w:tc>
      </w:tr>
      <w:tr>
        <w:tblPrEx>
          <w:tblCellMar>
            <w:top w:w="0" w:type="dxa"/>
            <w:left w:w="0" w:type="dxa"/>
            <w:bottom w:w="0" w:type="dxa"/>
            <w:right w:w="0" w:type="dxa"/>
          </w:tblCellMar>
        </w:tblPrEx>
        <w:trPr>
          <w:trHeight w:val="475" w:hRule="atLeast"/>
        </w:trPr>
        <w:tc>
          <w:tcPr>
            <w:tcW w:w="1872" w:type="dxa"/>
            <w:tcBorders>
              <w:top w:val="single" w:color="000000" w:sz="6" w:space="0"/>
              <w:left w:val="single" w:color="000000" w:sz="12" w:space="0"/>
              <w:bottom w:val="single" w:color="000000" w:sz="6" w:space="0"/>
              <w:right w:val="single" w:color="000000" w:sz="6" w:space="0"/>
            </w:tcBorders>
            <w:noWrap w:val="0"/>
            <w:vAlign w:val="top"/>
          </w:tcPr>
          <w:p>
            <w:pPr>
              <w:pStyle w:val="110"/>
              <w:autoSpaceDE w:val="0"/>
              <w:autoSpaceDN w:val="0"/>
              <w:adjustRightInd w:val="0"/>
              <w:spacing w:line="460" w:lineRule="exact"/>
              <w:ind w:left="357" w:right="-20"/>
              <w:jc w:val="left"/>
              <w:rPr>
                <w:rFonts w:hint="eastAsia" w:ascii="宋体" w:hAnsi="宋体" w:cs="宋体"/>
                <w:color w:val="000000"/>
                <w:kern w:val="0"/>
                <w:sz w:val="24"/>
              </w:rPr>
            </w:pPr>
            <w:r>
              <w:rPr>
                <w:rFonts w:hint="eastAsia" w:ascii="宋体" w:hAnsi="宋体" w:cs="宋体"/>
                <w:color w:val="000000"/>
                <w:kern w:val="0"/>
                <w:sz w:val="24"/>
              </w:rPr>
              <w:t>造价管理</w:t>
            </w:r>
          </w:p>
        </w:tc>
        <w:tc>
          <w:tcPr>
            <w:tcW w:w="1417" w:type="dxa"/>
            <w:tcBorders>
              <w:top w:val="single" w:color="000000" w:sz="6" w:space="0"/>
              <w:left w:val="nil"/>
              <w:bottom w:val="single" w:color="000000" w:sz="6" w:space="0"/>
              <w:right w:val="single" w:color="000000" w:sz="6" w:space="0"/>
            </w:tcBorders>
            <w:noWrap w:val="0"/>
            <w:vAlign w:val="top"/>
          </w:tcPr>
          <w:p>
            <w:pPr>
              <w:pStyle w:val="110"/>
              <w:autoSpaceDE w:val="0"/>
              <w:autoSpaceDN w:val="0"/>
              <w:adjustRightInd w:val="0"/>
              <w:spacing w:line="460" w:lineRule="exact"/>
              <w:jc w:val="left"/>
              <w:rPr>
                <w:rFonts w:hint="eastAsia" w:ascii="宋体" w:hAnsi="宋体" w:cs="宋体"/>
                <w:color w:val="000000"/>
                <w:kern w:val="0"/>
                <w:sz w:val="24"/>
              </w:rPr>
            </w:pPr>
          </w:p>
        </w:tc>
        <w:tc>
          <w:tcPr>
            <w:tcW w:w="1135" w:type="dxa"/>
            <w:tcBorders>
              <w:top w:val="single" w:color="000000" w:sz="6" w:space="0"/>
              <w:left w:val="nil"/>
              <w:bottom w:val="single" w:color="000000" w:sz="6" w:space="0"/>
              <w:right w:val="single" w:color="000000" w:sz="6" w:space="0"/>
            </w:tcBorders>
            <w:noWrap w:val="0"/>
            <w:vAlign w:val="top"/>
          </w:tcPr>
          <w:p>
            <w:pPr>
              <w:pStyle w:val="110"/>
              <w:autoSpaceDE w:val="0"/>
              <w:autoSpaceDN w:val="0"/>
              <w:adjustRightInd w:val="0"/>
              <w:spacing w:line="460" w:lineRule="exact"/>
              <w:jc w:val="left"/>
              <w:rPr>
                <w:rFonts w:hint="eastAsia" w:ascii="宋体" w:hAnsi="宋体" w:cs="宋体"/>
                <w:color w:val="000000"/>
                <w:kern w:val="0"/>
                <w:sz w:val="24"/>
              </w:rPr>
            </w:pPr>
          </w:p>
        </w:tc>
        <w:tc>
          <w:tcPr>
            <w:tcW w:w="1133" w:type="dxa"/>
            <w:tcBorders>
              <w:top w:val="single" w:color="000000" w:sz="6" w:space="0"/>
              <w:left w:val="nil"/>
              <w:bottom w:val="single" w:color="000000" w:sz="6" w:space="0"/>
              <w:right w:val="single" w:color="000000" w:sz="6" w:space="0"/>
            </w:tcBorders>
            <w:noWrap w:val="0"/>
            <w:vAlign w:val="top"/>
          </w:tcPr>
          <w:p>
            <w:pPr>
              <w:pStyle w:val="110"/>
              <w:autoSpaceDE w:val="0"/>
              <w:autoSpaceDN w:val="0"/>
              <w:adjustRightInd w:val="0"/>
              <w:spacing w:line="460" w:lineRule="exact"/>
              <w:jc w:val="left"/>
              <w:rPr>
                <w:rFonts w:hint="eastAsia" w:ascii="宋体" w:hAnsi="宋体" w:cs="宋体"/>
                <w:color w:val="000000"/>
                <w:kern w:val="0"/>
                <w:sz w:val="24"/>
              </w:rPr>
            </w:pPr>
          </w:p>
        </w:tc>
        <w:tc>
          <w:tcPr>
            <w:tcW w:w="3399" w:type="dxa"/>
            <w:tcBorders>
              <w:top w:val="single" w:color="000000" w:sz="6" w:space="0"/>
              <w:left w:val="nil"/>
              <w:bottom w:val="single" w:color="000000" w:sz="6" w:space="0"/>
              <w:right w:val="single" w:color="000000" w:sz="12" w:space="0"/>
            </w:tcBorders>
            <w:noWrap w:val="0"/>
            <w:vAlign w:val="top"/>
          </w:tcPr>
          <w:p>
            <w:pPr>
              <w:pStyle w:val="110"/>
              <w:autoSpaceDE w:val="0"/>
              <w:autoSpaceDN w:val="0"/>
              <w:adjustRightInd w:val="0"/>
              <w:spacing w:line="460" w:lineRule="exact"/>
              <w:jc w:val="left"/>
              <w:rPr>
                <w:rFonts w:hint="eastAsia" w:ascii="宋体" w:hAnsi="宋体" w:cs="宋体"/>
                <w:color w:val="000000"/>
                <w:kern w:val="0"/>
                <w:sz w:val="24"/>
              </w:rPr>
            </w:pPr>
          </w:p>
        </w:tc>
      </w:tr>
      <w:tr>
        <w:tblPrEx>
          <w:tblCellMar>
            <w:top w:w="0" w:type="dxa"/>
            <w:left w:w="0" w:type="dxa"/>
            <w:bottom w:w="0" w:type="dxa"/>
            <w:right w:w="0" w:type="dxa"/>
          </w:tblCellMar>
        </w:tblPrEx>
        <w:trPr>
          <w:trHeight w:val="475" w:hRule="atLeast"/>
        </w:trPr>
        <w:tc>
          <w:tcPr>
            <w:tcW w:w="1872" w:type="dxa"/>
            <w:tcBorders>
              <w:top w:val="single" w:color="000000" w:sz="6" w:space="0"/>
              <w:left w:val="single" w:color="000000" w:sz="12" w:space="0"/>
              <w:bottom w:val="single" w:color="000000" w:sz="6" w:space="0"/>
              <w:right w:val="single" w:color="000000" w:sz="6" w:space="0"/>
            </w:tcBorders>
            <w:noWrap w:val="0"/>
            <w:vAlign w:val="top"/>
          </w:tcPr>
          <w:p>
            <w:pPr>
              <w:pStyle w:val="110"/>
              <w:autoSpaceDE w:val="0"/>
              <w:autoSpaceDN w:val="0"/>
              <w:adjustRightInd w:val="0"/>
              <w:spacing w:line="460" w:lineRule="exact"/>
              <w:ind w:left="357" w:right="-20"/>
              <w:jc w:val="left"/>
              <w:rPr>
                <w:rFonts w:hint="eastAsia" w:ascii="宋体" w:hAnsi="宋体" w:cs="宋体"/>
                <w:color w:val="000000"/>
                <w:kern w:val="0"/>
                <w:sz w:val="24"/>
              </w:rPr>
            </w:pPr>
            <w:r>
              <w:rPr>
                <w:rFonts w:hint="eastAsia" w:ascii="宋体" w:hAnsi="宋体" w:cs="宋体"/>
                <w:color w:val="000000"/>
                <w:kern w:val="0"/>
                <w:sz w:val="24"/>
              </w:rPr>
              <w:t>质量管理</w:t>
            </w:r>
          </w:p>
        </w:tc>
        <w:tc>
          <w:tcPr>
            <w:tcW w:w="1417" w:type="dxa"/>
            <w:tcBorders>
              <w:top w:val="single" w:color="000000" w:sz="6" w:space="0"/>
              <w:left w:val="nil"/>
              <w:bottom w:val="single" w:color="000000" w:sz="6" w:space="0"/>
              <w:right w:val="single" w:color="000000" w:sz="6" w:space="0"/>
            </w:tcBorders>
            <w:noWrap w:val="0"/>
            <w:vAlign w:val="top"/>
          </w:tcPr>
          <w:p>
            <w:pPr>
              <w:pStyle w:val="110"/>
              <w:autoSpaceDE w:val="0"/>
              <w:autoSpaceDN w:val="0"/>
              <w:adjustRightInd w:val="0"/>
              <w:spacing w:line="460" w:lineRule="exact"/>
              <w:jc w:val="left"/>
              <w:rPr>
                <w:rFonts w:hint="eastAsia" w:ascii="宋体" w:hAnsi="宋体" w:cs="宋体"/>
                <w:color w:val="000000"/>
                <w:kern w:val="0"/>
                <w:sz w:val="24"/>
              </w:rPr>
            </w:pPr>
          </w:p>
        </w:tc>
        <w:tc>
          <w:tcPr>
            <w:tcW w:w="1135" w:type="dxa"/>
            <w:tcBorders>
              <w:top w:val="single" w:color="000000" w:sz="6" w:space="0"/>
              <w:left w:val="nil"/>
              <w:bottom w:val="single" w:color="000000" w:sz="6" w:space="0"/>
              <w:right w:val="single" w:color="000000" w:sz="6" w:space="0"/>
            </w:tcBorders>
            <w:noWrap w:val="0"/>
            <w:vAlign w:val="top"/>
          </w:tcPr>
          <w:p>
            <w:pPr>
              <w:pStyle w:val="110"/>
              <w:autoSpaceDE w:val="0"/>
              <w:autoSpaceDN w:val="0"/>
              <w:adjustRightInd w:val="0"/>
              <w:spacing w:line="460" w:lineRule="exact"/>
              <w:jc w:val="left"/>
              <w:rPr>
                <w:rFonts w:hint="eastAsia" w:ascii="宋体" w:hAnsi="宋体" w:cs="宋体"/>
                <w:color w:val="000000"/>
                <w:kern w:val="0"/>
                <w:sz w:val="24"/>
              </w:rPr>
            </w:pPr>
          </w:p>
        </w:tc>
        <w:tc>
          <w:tcPr>
            <w:tcW w:w="1133" w:type="dxa"/>
            <w:tcBorders>
              <w:top w:val="single" w:color="000000" w:sz="6" w:space="0"/>
              <w:left w:val="nil"/>
              <w:bottom w:val="single" w:color="000000" w:sz="6" w:space="0"/>
              <w:right w:val="single" w:color="000000" w:sz="6" w:space="0"/>
            </w:tcBorders>
            <w:noWrap w:val="0"/>
            <w:vAlign w:val="top"/>
          </w:tcPr>
          <w:p>
            <w:pPr>
              <w:pStyle w:val="110"/>
              <w:autoSpaceDE w:val="0"/>
              <w:autoSpaceDN w:val="0"/>
              <w:adjustRightInd w:val="0"/>
              <w:spacing w:line="460" w:lineRule="exact"/>
              <w:jc w:val="left"/>
              <w:rPr>
                <w:rFonts w:hint="eastAsia" w:ascii="宋体" w:hAnsi="宋体" w:cs="宋体"/>
                <w:color w:val="000000"/>
                <w:kern w:val="0"/>
                <w:sz w:val="24"/>
              </w:rPr>
            </w:pPr>
          </w:p>
        </w:tc>
        <w:tc>
          <w:tcPr>
            <w:tcW w:w="3399" w:type="dxa"/>
            <w:tcBorders>
              <w:top w:val="single" w:color="000000" w:sz="6" w:space="0"/>
              <w:left w:val="nil"/>
              <w:bottom w:val="single" w:color="000000" w:sz="6" w:space="0"/>
              <w:right w:val="single" w:color="000000" w:sz="12" w:space="0"/>
            </w:tcBorders>
            <w:noWrap w:val="0"/>
            <w:vAlign w:val="top"/>
          </w:tcPr>
          <w:p>
            <w:pPr>
              <w:pStyle w:val="110"/>
              <w:autoSpaceDE w:val="0"/>
              <w:autoSpaceDN w:val="0"/>
              <w:adjustRightInd w:val="0"/>
              <w:spacing w:line="460" w:lineRule="exact"/>
              <w:jc w:val="left"/>
              <w:rPr>
                <w:rFonts w:hint="eastAsia" w:ascii="宋体" w:hAnsi="宋体" w:cs="宋体"/>
                <w:color w:val="000000"/>
                <w:kern w:val="0"/>
                <w:sz w:val="24"/>
              </w:rPr>
            </w:pPr>
          </w:p>
        </w:tc>
      </w:tr>
      <w:tr>
        <w:tblPrEx>
          <w:tblCellMar>
            <w:top w:w="0" w:type="dxa"/>
            <w:left w:w="0" w:type="dxa"/>
            <w:bottom w:w="0" w:type="dxa"/>
            <w:right w:w="0" w:type="dxa"/>
          </w:tblCellMar>
        </w:tblPrEx>
        <w:trPr>
          <w:trHeight w:val="475" w:hRule="atLeast"/>
        </w:trPr>
        <w:tc>
          <w:tcPr>
            <w:tcW w:w="1872" w:type="dxa"/>
            <w:tcBorders>
              <w:top w:val="single" w:color="000000" w:sz="6" w:space="0"/>
              <w:left w:val="single" w:color="000000" w:sz="12" w:space="0"/>
              <w:bottom w:val="single" w:color="000000" w:sz="6" w:space="0"/>
              <w:right w:val="single" w:color="000000" w:sz="6" w:space="0"/>
            </w:tcBorders>
            <w:noWrap w:val="0"/>
            <w:vAlign w:val="top"/>
          </w:tcPr>
          <w:p>
            <w:pPr>
              <w:pStyle w:val="110"/>
              <w:autoSpaceDE w:val="0"/>
              <w:autoSpaceDN w:val="0"/>
              <w:adjustRightInd w:val="0"/>
              <w:spacing w:line="460" w:lineRule="exact"/>
              <w:ind w:left="357" w:right="-20"/>
              <w:jc w:val="left"/>
              <w:rPr>
                <w:rFonts w:hint="eastAsia" w:ascii="宋体" w:hAnsi="宋体" w:cs="宋体"/>
                <w:color w:val="000000"/>
                <w:kern w:val="0"/>
                <w:sz w:val="24"/>
              </w:rPr>
            </w:pPr>
            <w:r>
              <w:rPr>
                <w:rFonts w:hint="eastAsia" w:ascii="宋体" w:hAnsi="宋体" w:cs="宋体"/>
                <w:color w:val="000000"/>
                <w:kern w:val="0"/>
                <w:sz w:val="24"/>
              </w:rPr>
              <w:t>材料管理</w:t>
            </w:r>
          </w:p>
        </w:tc>
        <w:tc>
          <w:tcPr>
            <w:tcW w:w="1417" w:type="dxa"/>
            <w:tcBorders>
              <w:top w:val="single" w:color="000000" w:sz="6" w:space="0"/>
              <w:left w:val="nil"/>
              <w:bottom w:val="single" w:color="000000" w:sz="6" w:space="0"/>
              <w:right w:val="single" w:color="000000" w:sz="6" w:space="0"/>
            </w:tcBorders>
            <w:noWrap w:val="0"/>
            <w:vAlign w:val="top"/>
          </w:tcPr>
          <w:p>
            <w:pPr>
              <w:pStyle w:val="110"/>
              <w:autoSpaceDE w:val="0"/>
              <w:autoSpaceDN w:val="0"/>
              <w:adjustRightInd w:val="0"/>
              <w:spacing w:line="460" w:lineRule="exact"/>
              <w:jc w:val="left"/>
              <w:rPr>
                <w:rFonts w:hint="eastAsia" w:ascii="宋体" w:hAnsi="宋体" w:cs="宋体"/>
                <w:color w:val="000000"/>
                <w:kern w:val="0"/>
                <w:sz w:val="24"/>
              </w:rPr>
            </w:pPr>
          </w:p>
        </w:tc>
        <w:tc>
          <w:tcPr>
            <w:tcW w:w="1135" w:type="dxa"/>
            <w:tcBorders>
              <w:top w:val="single" w:color="000000" w:sz="6" w:space="0"/>
              <w:left w:val="nil"/>
              <w:bottom w:val="single" w:color="000000" w:sz="6" w:space="0"/>
              <w:right w:val="single" w:color="000000" w:sz="6" w:space="0"/>
            </w:tcBorders>
            <w:noWrap w:val="0"/>
            <w:vAlign w:val="top"/>
          </w:tcPr>
          <w:p>
            <w:pPr>
              <w:pStyle w:val="110"/>
              <w:autoSpaceDE w:val="0"/>
              <w:autoSpaceDN w:val="0"/>
              <w:adjustRightInd w:val="0"/>
              <w:spacing w:line="460" w:lineRule="exact"/>
              <w:jc w:val="left"/>
              <w:rPr>
                <w:rFonts w:hint="eastAsia" w:ascii="宋体" w:hAnsi="宋体" w:cs="宋体"/>
                <w:color w:val="000000"/>
                <w:kern w:val="0"/>
                <w:sz w:val="24"/>
              </w:rPr>
            </w:pPr>
          </w:p>
        </w:tc>
        <w:tc>
          <w:tcPr>
            <w:tcW w:w="1133" w:type="dxa"/>
            <w:tcBorders>
              <w:top w:val="single" w:color="000000" w:sz="6" w:space="0"/>
              <w:left w:val="nil"/>
              <w:bottom w:val="single" w:color="000000" w:sz="6" w:space="0"/>
              <w:right w:val="single" w:color="000000" w:sz="6" w:space="0"/>
            </w:tcBorders>
            <w:noWrap w:val="0"/>
            <w:vAlign w:val="top"/>
          </w:tcPr>
          <w:p>
            <w:pPr>
              <w:pStyle w:val="110"/>
              <w:autoSpaceDE w:val="0"/>
              <w:autoSpaceDN w:val="0"/>
              <w:adjustRightInd w:val="0"/>
              <w:spacing w:line="460" w:lineRule="exact"/>
              <w:jc w:val="left"/>
              <w:rPr>
                <w:rFonts w:hint="eastAsia" w:ascii="宋体" w:hAnsi="宋体" w:cs="宋体"/>
                <w:color w:val="000000"/>
                <w:kern w:val="0"/>
                <w:sz w:val="24"/>
              </w:rPr>
            </w:pPr>
          </w:p>
        </w:tc>
        <w:tc>
          <w:tcPr>
            <w:tcW w:w="3399" w:type="dxa"/>
            <w:tcBorders>
              <w:top w:val="single" w:color="000000" w:sz="6" w:space="0"/>
              <w:left w:val="nil"/>
              <w:bottom w:val="single" w:color="000000" w:sz="6" w:space="0"/>
              <w:right w:val="single" w:color="000000" w:sz="12" w:space="0"/>
            </w:tcBorders>
            <w:noWrap w:val="0"/>
            <w:vAlign w:val="top"/>
          </w:tcPr>
          <w:p>
            <w:pPr>
              <w:pStyle w:val="110"/>
              <w:autoSpaceDE w:val="0"/>
              <w:autoSpaceDN w:val="0"/>
              <w:adjustRightInd w:val="0"/>
              <w:spacing w:line="460" w:lineRule="exact"/>
              <w:jc w:val="left"/>
              <w:rPr>
                <w:rFonts w:hint="eastAsia" w:ascii="宋体" w:hAnsi="宋体" w:cs="宋体"/>
                <w:color w:val="000000"/>
                <w:kern w:val="0"/>
                <w:sz w:val="24"/>
              </w:rPr>
            </w:pPr>
          </w:p>
        </w:tc>
      </w:tr>
      <w:tr>
        <w:tblPrEx>
          <w:tblCellMar>
            <w:top w:w="0" w:type="dxa"/>
            <w:left w:w="0" w:type="dxa"/>
            <w:bottom w:w="0" w:type="dxa"/>
            <w:right w:w="0" w:type="dxa"/>
          </w:tblCellMar>
        </w:tblPrEx>
        <w:trPr>
          <w:trHeight w:val="476" w:hRule="atLeast"/>
        </w:trPr>
        <w:tc>
          <w:tcPr>
            <w:tcW w:w="1872" w:type="dxa"/>
            <w:tcBorders>
              <w:top w:val="single" w:color="000000" w:sz="6" w:space="0"/>
              <w:left w:val="single" w:color="000000" w:sz="12" w:space="0"/>
              <w:bottom w:val="single" w:color="000000" w:sz="6" w:space="0"/>
              <w:right w:val="single" w:color="000000" w:sz="6" w:space="0"/>
            </w:tcBorders>
            <w:noWrap w:val="0"/>
            <w:vAlign w:val="top"/>
          </w:tcPr>
          <w:p>
            <w:pPr>
              <w:pStyle w:val="110"/>
              <w:autoSpaceDE w:val="0"/>
              <w:autoSpaceDN w:val="0"/>
              <w:adjustRightInd w:val="0"/>
              <w:spacing w:line="460" w:lineRule="exact"/>
              <w:ind w:left="357" w:right="-20"/>
              <w:jc w:val="left"/>
              <w:rPr>
                <w:rFonts w:hint="eastAsia" w:ascii="宋体" w:hAnsi="宋体" w:cs="宋体"/>
                <w:color w:val="000000"/>
                <w:kern w:val="0"/>
                <w:sz w:val="24"/>
              </w:rPr>
            </w:pPr>
            <w:r>
              <w:rPr>
                <w:rFonts w:hint="eastAsia" w:ascii="宋体" w:hAnsi="宋体" w:cs="宋体"/>
                <w:color w:val="000000"/>
                <w:kern w:val="0"/>
                <w:sz w:val="24"/>
              </w:rPr>
              <w:t>计划管理</w:t>
            </w:r>
          </w:p>
        </w:tc>
        <w:tc>
          <w:tcPr>
            <w:tcW w:w="1417" w:type="dxa"/>
            <w:tcBorders>
              <w:top w:val="single" w:color="000000" w:sz="6" w:space="0"/>
              <w:left w:val="nil"/>
              <w:bottom w:val="single" w:color="000000" w:sz="6" w:space="0"/>
              <w:right w:val="single" w:color="000000" w:sz="6" w:space="0"/>
            </w:tcBorders>
            <w:noWrap w:val="0"/>
            <w:vAlign w:val="top"/>
          </w:tcPr>
          <w:p>
            <w:pPr>
              <w:pStyle w:val="110"/>
              <w:autoSpaceDE w:val="0"/>
              <w:autoSpaceDN w:val="0"/>
              <w:adjustRightInd w:val="0"/>
              <w:spacing w:line="460" w:lineRule="exact"/>
              <w:jc w:val="left"/>
              <w:rPr>
                <w:rFonts w:hint="eastAsia" w:ascii="宋体" w:hAnsi="宋体" w:cs="宋体"/>
                <w:color w:val="000000"/>
                <w:kern w:val="0"/>
                <w:sz w:val="24"/>
              </w:rPr>
            </w:pPr>
          </w:p>
        </w:tc>
        <w:tc>
          <w:tcPr>
            <w:tcW w:w="1135" w:type="dxa"/>
            <w:tcBorders>
              <w:top w:val="single" w:color="000000" w:sz="6" w:space="0"/>
              <w:left w:val="nil"/>
              <w:bottom w:val="single" w:color="000000" w:sz="6" w:space="0"/>
              <w:right w:val="single" w:color="000000" w:sz="6" w:space="0"/>
            </w:tcBorders>
            <w:noWrap w:val="0"/>
            <w:vAlign w:val="top"/>
          </w:tcPr>
          <w:p>
            <w:pPr>
              <w:pStyle w:val="110"/>
              <w:autoSpaceDE w:val="0"/>
              <w:autoSpaceDN w:val="0"/>
              <w:adjustRightInd w:val="0"/>
              <w:spacing w:line="460" w:lineRule="exact"/>
              <w:jc w:val="left"/>
              <w:rPr>
                <w:rFonts w:hint="eastAsia" w:ascii="宋体" w:hAnsi="宋体" w:cs="宋体"/>
                <w:color w:val="000000"/>
                <w:kern w:val="0"/>
                <w:sz w:val="24"/>
              </w:rPr>
            </w:pPr>
          </w:p>
        </w:tc>
        <w:tc>
          <w:tcPr>
            <w:tcW w:w="1133" w:type="dxa"/>
            <w:tcBorders>
              <w:top w:val="single" w:color="000000" w:sz="6" w:space="0"/>
              <w:left w:val="nil"/>
              <w:bottom w:val="single" w:color="000000" w:sz="6" w:space="0"/>
              <w:right w:val="single" w:color="000000" w:sz="6" w:space="0"/>
            </w:tcBorders>
            <w:noWrap w:val="0"/>
            <w:vAlign w:val="top"/>
          </w:tcPr>
          <w:p>
            <w:pPr>
              <w:pStyle w:val="110"/>
              <w:autoSpaceDE w:val="0"/>
              <w:autoSpaceDN w:val="0"/>
              <w:adjustRightInd w:val="0"/>
              <w:spacing w:line="460" w:lineRule="exact"/>
              <w:jc w:val="left"/>
              <w:rPr>
                <w:rFonts w:hint="eastAsia" w:ascii="宋体" w:hAnsi="宋体" w:cs="宋体"/>
                <w:color w:val="000000"/>
                <w:kern w:val="0"/>
                <w:sz w:val="24"/>
              </w:rPr>
            </w:pPr>
          </w:p>
        </w:tc>
        <w:tc>
          <w:tcPr>
            <w:tcW w:w="3399" w:type="dxa"/>
            <w:tcBorders>
              <w:top w:val="single" w:color="000000" w:sz="6" w:space="0"/>
              <w:left w:val="nil"/>
              <w:bottom w:val="single" w:color="000000" w:sz="6" w:space="0"/>
              <w:right w:val="single" w:color="000000" w:sz="12" w:space="0"/>
            </w:tcBorders>
            <w:noWrap w:val="0"/>
            <w:vAlign w:val="top"/>
          </w:tcPr>
          <w:p>
            <w:pPr>
              <w:pStyle w:val="110"/>
              <w:autoSpaceDE w:val="0"/>
              <w:autoSpaceDN w:val="0"/>
              <w:adjustRightInd w:val="0"/>
              <w:spacing w:line="460" w:lineRule="exact"/>
              <w:jc w:val="left"/>
              <w:rPr>
                <w:rFonts w:hint="eastAsia" w:ascii="宋体" w:hAnsi="宋体" w:cs="宋体"/>
                <w:color w:val="000000"/>
                <w:kern w:val="0"/>
                <w:sz w:val="24"/>
              </w:rPr>
            </w:pPr>
          </w:p>
        </w:tc>
      </w:tr>
      <w:tr>
        <w:tblPrEx>
          <w:tblCellMar>
            <w:top w:w="0" w:type="dxa"/>
            <w:left w:w="0" w:type="dxa"/>
            <w:bottom w:w="0" w:type="dxa"/>
            <w:right w:w="0" w:type="dxa"/>
          </w:tblCellMar>
        </w:tblPrEx>
        <w:trPr>
          <w:trHeight w:val="475" w:hRule="atLeast"/>
        </w:trPr>
        <w:tc>
          <w:tcPr>
            <w:tcW w:w="1872" w:type="dxa"/>
            <w:tcBorders>
              <w:top w:val="single" w:color="000000" w:sz="6" w:space="0"/>
              <w:left w:val="single" w:color="000000" w:sz="12" w:space="0"/>
              <w:bottom w:val="single" w:color="000000" w:sz="6" w:space="0"/>
              <w:right w:val="single" w:color="000000" w:sz="6" w:space="0"/>
            </w:tcBorders>
            <w:noWrap w:val="0"/>
            <w:vAlign w:val="top"/>
          </w:tcPr>
          <w:p>
            <w:pPr>
              <w:pStyle w:val="110"/>
              <w:autoSpaceDE w:val="0"/>
              <w:autoSpaceDN w:val="0"/>
              <w:adjustRightInd w:val="0"/>
              <w:spacing w:line="460" w:lineRule="exact"/>
              <w:ind w:left="357" w:right="-20"/>
              <w:jc w:val="left"/>
              <w:rPr>
                <w:rFonts w:hint="eastAsia" w:ascii="宋体" w:hAnsi="宋体" w:cs="宋体"/>
                <w:color w:val="000000"/>
                <w:kern w:val="0"/>
                <w:sz w:val="24"/>
              </w:rPr>
            </w:pPr>
            <w:r>
              <w:rPr>
                <w:rFonts w:hint="eastAsia" w:ascii="宋体" w:hAnsi="宋体" w:cs="宋体"/>
                <w:color w:val="000000"/>
                <w:kern w:val="0"/>
                <w:sz w:val="24"/>
              </w:rPr>
              <w:t>安全管理</w:t>
            </w:r>
          </w:p>
        </w:tc>
        <w:tc>
          <w:tcPr>
            <w:tcW w:w="1417" w:type="dxa"/>
            <w:tcBorders>
              <w:top w:val="single" w:color="000000" w:sz="6" w:space="0"/>
              <w:left w:val="nil"/>
              <w:bottom w:val="single" w:color="000000" w:sz="6" w:space="0"/>
              <w:right w:val="single" w:color="000000" w:sz="6" w:space="0"/>
            </w:tcBorders>
            <w:noWrap w:val="0"/>
            <w:vAlign w:val="top"/>
          </w:tcPr>
          <w:p>
            <w:pPr>
              <w:pStyle w:val="110"/>
              <w:autoSpaceDE w:val="0"/>
              <w:autoSpaceDN w:val="0"/>
              <w:adjustRightInd w:val="0"/>
              <w:spacing w:line="460" w:lineRule="exact"/>
              <w:jc w:val="left"/>
              <w:rPr>
                <w:rFonts w:hint="eastAsia" w:ascii="宋体" w:hAnsi="宋体" w:cs="宋体"/>
                <w:color w:val="000000"/>
                <w:kern w:val="0"/>
                <w:sz w:val="24"/>
              </w:rPr>
            </w:pPr>
          </w:p>
        </w:tc>
        <w:tc>
          <w:tcPr>
            <w:tcW w:w="1135" w:type="dxa"/>
            <w:tcBorders>
              <w:top w:val="single" w:color="000000" w:sz="6" w:space="0"/>
              <w:left w:val="nil"/>
              <w:bottom w:val="single" w:color="000000" w:sz="6" w:space="0"/>
              <w:right w:val="single" w:color="000000" w:sz="6" w:space="0"/>
            </w:tcBorders>
            <w:noWrap w:val="0"/>
            <w:vAlign w:val="top"/>
          </w:tcPr>
          <w:p>
            <w:pPr>
              <w:pStyle w:val="110"/>
              <w:autoSpaceDE w:val="0"/>
              <w:autoSpaceDN w:val="0"/>
              <w:adjustRightInd w:val="0"/>
              <w:spacing w:line="460" w:lineRule="exact"/>
              <w:jc w:val="left"/>
              <w:rPr>
                <w:rFonts w:hint="eastAsia" w:ascii="宋体" w:hAnsi="宋体" w:cs="宋体"/>
                <w:color w:val="000000"/>
                <w:kern w:val="0"/>
                <w:sz w:val="24"/>
              </w:rPr>
            </w:pPr>
          </w:p>
        </w:tc>
        <w:tc>
          <w:tcPr>
            <w:tcW w:w="1133" w:type="dxa"/>
            <w:tcBorders>
              <w:top w:val="single" w:color="000000" w:sz="6" w:space="0"/>
              <w:left w:val="nil"/>
              <w:bottom w:val="single" w:color="000000" w:sz="6" w:space="0"/>
              <w:right w:val="single" w:color="000000" w:sz="6" w:space="0"/>
            </w:tcBorders>
            <w:noWrap w:val="0"/>
            <w:vAlign w:val="top"/>
          </w:tcPr>
          <w:p>
            <w:pPr>
              <w:pStyle w:val="110"/>
              <w:autoSpaceDE w:val="0"/>
              <w:autoSpaceDN w:val="0"/>
              <w:adjustRightInd w:val="0"/>
              <w:spacing w:line="460" w:lineRule="exact"/>
              <w:jc w:val="left"/>
              <w:rPr>
                <w:rFonts w:hint="eastAsia" w:ascii="宋体" w:hAnsi="宋体" w:cs="宋体"/>
                <w:color w:val="000000"/>
                <w:kern w:val="0"/>
                <w:sz w:val="24"/>
              </w:rPr>
            </w:pPr>
          </w:p>
        </w:tc>
        <w:tc>
          <w:tcPr>
            <w:tcW w:w="3399" w:type="dxa"/>
            <w:tcBorders>
              <w:top w:val="single" w:color="000000" w:sz="6" w:space="0"/>
              <w:left w:val="nil"/>
              <w:bottom w:val="single" w:color="000000" w:sz="6" w:space="0"/>
              <w:right w:val="single" w:color="000000" w:sz="12" w:space="0"/>
            </w:tcBorders>
            <w:noWrap w:val="0"/>
            <w:vAlign w:val="top"/>
          </w:tcPr>
          <w:p>
            <w:pPr>
              <w:pStyle w:val="110"/>
              <w:autoSpaceDE w:val="0"/>
              <w:autoSpaceDN w:val="0"/>
              <w:adjustRightInd w:val="0"/>
              <w:spacing w:line="460" w:lineRule="exact"/>
              <w:jc w:val="left"/>
              <w:rPr>
                <w:rFonts w:hint="eastAsia" w:ascii="宋体" w:hAnsi="宋体" w:cs="宋体"/>
                <w:color w:val="000000"/>
                <w:kern w:val="0"/>
                <w:sz w:val="24"/>
              </w:rPr>
            </w:pPr>
          </w:p>
        </w:tc>
      </w:tr>
      <w:tr>
        <w:tblPrEx>
          <w:tblCellMar>
            <w:top w:w="0" w:type="dxa"/>
            <w:left w:w="0" w:type="dxa"/>
            <w:bottom w:w="0" w:type="dxa"/>
            <w:right w:w="0" w:type="dxa"/>
          </w:tblCellMar>
        </w:tblPrEx>
        <w:trPr>
          <w:trHeight w:val="475" w:hRule="atLeast"/>
        </w:trPr>
        <w:tc>
          <w:tcPr>
            <w:tcW w:w="1872" w:type="dxa"/>
            <w:vMerge w:val="restart"/>
            <w:tcBorders>
              <w:top w:val="nil"/>
              <w:left w:val="single" w:color="000000" w:sz="12" w:space="0"/>
              <w:bottom w:val="single" w:color="000000" w:sz="12" w:space="0"/>
              <w:right w:val="single" w:color="000000" w:sz="6" w:space="0"/>
            </w:tcBorders>
            <w:noWrap w:val="0"/>
            <w:vAlign w:val="top"/>
          </w:tcPr>
          <w:p>
            <w:pPr>
              <w:pStyle w:val="110"/>
              <w:autoSpaceDE w:val="0"/>
              <w:autoSpaceDN w:val="0"/>
              <w:adjustRightInd w:val="0"/>
              <w:spacing w:before="3" w:line="460" w:lineRule="exact"/>
              <w:jc w:val="left"/>
              <w:rPr>
                <w:rFonts w:hint="eastAsia" w:ascii="宋体" w:hAnsi="宋体" w:cs="宋体"/>
                <w:color w:val="000000"/>
                <w:kern w:val="0"/>
                <w:sz w:val="24"/>
              </w:rPr>
            </w:pPr>
          </w:p>
          <w:p>
            <w:pPr>
              <w:pStyle w:val="110"/>
              <w:autoSpaceDE w:val="0"/>
              <w:autoSpaceDN w:val="0"/>
              <w:adjustRightInd w:val="0"/>
              <w:spacing w:line="460" w:lineRule="exact"/>
              <w:jc w:val="left"/>
              <w:rPr>
                <w:rFonts w:hint="eastAsia" w:ascii="宋体" w:hAnsi="宋体" w:cs="宋体"/>
                <w:color w:val="000000"/>
                <w:kern w:val="0"/>
                <w:sz w:val="24"/>
              </w:rPr>
            </w:pPr>
          </w:p>
          <w:p>
            <w:pPr>
              <w:pStyle w:val="110"/>
              <w:autoSpaceDE w:val="0"/>
              <w:autoSpaceDN w:val="0"/>
              <w:adjustRightInd w:val="0"/>
              <w:spacing w:line="460" w:lineRule="exact"/>
              <w:jc w:val="left"/>
              <w:rPr>
                <w:rFonts w:hint="eastAsia" w:ascii="宋体" w:hAnsi="宋体" w:cs="宋体"/>
                <w:color w:val="000000"/>
                <w:kern w:val="0"/>
                <w:sz w:val="24"/>
              </w:rPr>
            </w:pPr>
          </w:p>
          <w:p>
            <w:pPr>
              <w:pStyle w:val="110"/>
              <w:autoSpaceDE w:val="0"/>
              <w:autoSpaceDN w:val="0"/>
              <w:adjustRightInd w:val="0"/>
              <w:spacing w:line="460" w:lineRule="exact"/>
              <w:jc w:val="left"/>
              <w:rPr>
                <w:rFonts w:hint="eastAsia" w:ascii="宋体" w:hAnsi="宋体" w:cs="宋体"/>
                <w:color w:val="000000"/>
                <w:kern w:val="0"/>
                <w:sz w:val="24"/>
              </w:rPr>
            </w:pPr>
          </w:p>
          <w:p>
            <w:pPr>
              <w:pStyle w:val="110"/>
              <w:autoSpaceDE w:val="0"/>
              <w:autoSpaceDN w:val="0"/>
              <w:adjustRightInd w:val="0"/>
              <w:spacing w:line="460" w:lineRule="exact"/>
              <w:jc w:val="left"/>
              <w:rPr>
                <w:rFonts w:hint="eastAsia" w:ascii="宋体" w:hAnsi="宋体" w:cs="宋体"/>
                <w:color w:val="000000"/>
                <w:kern w:val="0"/>
                <w:sz w:val="24"/>
              </w:rPr>
            </w:pPr>
          </w:p>
          <w:p>
            <w:pPr>
              <w:pStyle w:val="110"/>
              <w:autoSpaceDE w:val="0"/>
              <w:autoSpaceDN w:val="0"/>
              <w:adjustRightInd w:val="0"/>
              <w:spacing w:line="460" w:lineRule="exact"/>
              <w:jc w:val="left"/>
              <w:rPr>
                <w:rFonts w:hint="eastAsia" w:ascii="宋体" w:hAnsi="宋体" w:cs="宋体"/>
                <w:color w:val="000000"/>
                <w:kern w:val="0"/>
                <w:sz w:val="24"/>
              </w:rPr>
            </w:pPr>
          </w:p>
          <w:p>
            <w:pPr>
              <w:pStyle w:val="110"/>
              <w:autoSpaceDE w:val="0"/>
              <w:autoSpaceDN w:val="0"/>
              <w:adjustRightInd w:val="0"/>
              <w:spacing w:line="460" w:lineRule="exact"/>
              <w:ind w:left="357" w:right="-20"/>
              <w:jc w:val="left"/>
              <w:rPr>
                <w:rFonts w:hint="eastAsia" w:ascii="宋体" w:hAnsi="宋体" w:cs="宋体"/>
                <w:color w:val="000000"/>
                <w:kern w:val="0"/>
                <w:sz w:val="24"/>
              </w:rPr>
            </w:pPr>
            <w:r>
              <w:rPr>
                <w:rFonts w:hint="eastAsia" w:ascii="宋体" w:hAnsi="宋体" w:cs="宋体"/>
                <w:color w:val="000000"/>
                <w:kern w:val="0"/>
                <w:sz w:val="24"/>
              </w:rPr>
              <w:t>其他人员</w:t>
            </w:r>
          </w:p>
        </w:tc>
        <w:tc>
          <w:tcPr>
            <w:tcW w:w="1417" w:type="dxa"/>
            <w:tcBorders>
              <w:top w:val="single" w:color="000000" w:sz="6" w:space="0"/>
              <w:left w:val="nil"/>
              <w:bottom w:val="single" w:color="000000" w:sz="6" w:space="0"/>
              <w:right w:val="single" w:color="000000" w:sz="6" w:space="0"/>
            </w:tcBorders>
            <w:noWrap w:val="0"/>
            <w:vAlign w:val="top"/>
          </w:tcPr>
          <w:p>
            <w:pPr>
              <w:pStyle w:val="110"/>
              <w:autoSpaceDE w:val="0"/>
              <w:autoSpaceDN w:val="0"/>
              <w:adjustRightInd w:val="0"/>
              <w:spacing w:line="460" w:lineRule="exact"/>
              <w:jc w:val="left"/>
              <w:rPr>
                <w:rFonts w:hint="eastAsia" w:ascii="宋体" w:hAnsi="宋体" w:cs="宋体"/>
                <w:color w:val="000000"/>
                <w:kern w:val="0"/>
                <w:sz w:val="24"/>
              </w:rPr>
            </w:pPr>
          </w:p>
        </w:tc>
        <w:tc>
          <w:tcPr>
            <w:tcW w:w="1135" w:type="dxa"/>
            <w:tcBorders>
              <w:top w:val="single" w:color="000000" w:sz="6" w:space="0"/>
              <w:left w:val="nil"/>
              <w:bottom w:val="single" w:color="000000" w:sz="6" w:space="0"/>
              <w:right w:val="single" w:color="000000" w:sz="6" w:space="0"/>
            </w:tcBorders>
            <w:noWrap w:val="0"/>
            <w:vAlign w:val="top"/>
          </w:tcPr>
          <w:p>
            <w:pPr>
              <w:pStyle w:val="110"/>
              <w:autoSpaceDE w:val="0"/>
              <w:autoSpaceDN w:val="0"/>
              <w:adjustRightInd w:val="0"/>
              <w:spacing w:line="460" w:lineRule="exact"/>
              <w:jc w:val="left"/>
              <w:rPr>
                <w:rFonts w:hint="eastAsia" w:ascii="宋体" w:hAnsi="宋体" w:cs="宋体"/>
                <w:color w:val="000000"/>
                <w:kern w:val="0"/>
                <w:sz w:val="24"/>
              </w:rPr>
            </w:pPr>
          </w:p>
        </w:tc>
        <w:tc>
          <w:tcPr>
            <w:tcW w:w="1133" w:type="dxa"/>
            <w:tcBorders>
              <w:top w:val="single" w:color="000000" w:sz="6" w:space="0"/>
              <w:left w:val="nil"/>
              <w:bottom w:val="single" w:color="000000" w:sz="6" w:space="0"/>
              <w:right w:val="single" w:color="000000" w:sz="6" w:space="0"/>
            </w:tcBorders>
            <w:noWrap w:val="0"/>
            <w:vAlign w:val="top"/>
          </w:tcPr>
          <w:p>
            <w:pPr>
              <w:pStyle w:val="110"/>
              <w:autoSpaceDE w:val="0"/>
              <w:autoSpaceDN w:val="0"/>
              <w:adjustRightInd w:val="0"/>
              <w:spacing w:line="460" w:lineRule="exact"/>
              <w:jc w:val="left"/>
              <w:rPr>
                <w:rFonts w:hint="eastAsia" w:ascii="宋体" w:hAnsi="宋体" w:cs="宋体"/>
                <w:color w:val="000000"/>
                <w:kern w:val="0"/>
                <w:sz w:val="24"/>
              </w:rPr>
            </w:pPr>
          </w:p>
        </w:tc>
        <w:tc>
          <w:tcPr>
            <w:tcW w:w="3399" w:type="dxa"/>
            <w:tcBorders>
              <w:top w:val="single" w:color="000000" w:sz="6" w:space="0"/>
              <w:left w:val="nil"/>
              <w:bottom w:val="single" w:color="000000" w:sz="6" w:space="0"/>
              <w:right w:val="single" w:color="000000" w:sz="12" w:space="0"/>
            </w:tcBorders>
            <w:noWrap w:val="0"/>
            <w:vAlign w:val="top"/>
          </w:tcPr>
          <w:p>
            <w:pPr>
              <w:pStyle w:val="110"/>
              <w:autoSpaceDE w:val="0"/>
              <w:autoSpaceDN w:val="0"/>
              <w:adjustRightInd w:val="0"/>
              <w:spacing w:line="460" w:lineRule="exact"/>
              <w:jc w:val="left"/>
              <w:rPr>
                <w:rFonts w:hint="eastAsia" w:ascii="宋体" w:hAnsi="宋体" w:cs="宋体"/>
                <w:color w:val="000000"/>
                <w:kern w:val="0"/>
                <w:sz w:val="24"/>
              </w:rPr>
            </w:pPr>
          </w:p>
        </w:tc>
      </w:tr>
      <w:tr>
        <w:tblPrEx>
          <w:tblCellMar>
            <w:top w:w="0" w:type="dxa"/>
            <w:left w:w="0" w:type="dxa"/>
            <w:bottom w:w="0" w:type="dxa"/>
            <w:right w:w="0" w:type="dxa"/>
          </w:tblCellMar>
        </w:tblPrEx>
        <w:trPr>
          <w:trHeight w:val="490" w:hRule="atLeast"/>
        </w:trPr>
        <w:tc>
          <w:tcPr>
            <w:tcW w:w="1872" w:type="dxa"/>
            <w:vMerge w:val="continue"/>
            <w:tcBorders>
              <w:top w:val="nil"/>
              <w:left w:val="single" w:color="000000" w:sz="12" w:space="0"/>
              <w:bottom w:val="single" w:color="000000" w:sz="12" w:space="0"/>
              <w:right w:val="single" w:color="000000" w:sz="6" w:space="0"/>
            </w:tcBorders>
            <w:noWrap w:val="0"/>
            <w:vAlign w:val="center"/>
          </w:tcPr>
          <w:p>
            <w:pPr>
              <w:pStyle w:val="110"/>
              <w:widowControl/>
              <w:spacing w:line="460" w:lineRule="exact"/>
              <w:jc w:val="left"/>
              <w:rPr>
                <w:rFonts w:hint="eastAsia" w:ascii="宋体" w:hAnsi="宋体" w:cs="宋体"/>
                <w:color w:val="000000"/>
                <w:kern w:val="0"/>
                <w:sz w:val="24"/>
              </w:rPr>
            </w:pPr>
          </w:p>
        </w:tc>
        <w:tc>
          <w:tcPr>
            <w:tcW w:w="1417" w:type="dxa"/>
            <w:tcBorders>
              <w:top w:val="single" w:color="000000" w:sz="6" w:space="0"/>
              <w:left w:val="nil"/>
              <w:bottom w:val="single" w:color="000000" w:sz="6" w:space="0"/>
              <w:right w:val="single" w:color="000000" w:sz="6" w:space="0"/>
            </w:tcBorders>
            <w:noWrap w:val="0"/>
            <w:vAlign w:val="top"/>
          </w:tcPr>
          <w:p>
            <w:pPr>
              <w:pStyle w:val="110"/>
              <w:autoSpaceDE w:val="0"/>
              <w:autoSpaceDN w:val="0"/>
              <w:adjustRightInd w:val="0"/>
              <w:spacing w:line="460" w:lineRule="exact"/>
              <w:jc w:val="left"/>
              <w:rPr>
                <w:rFonts w:hint="eastAsia" w:ascii="宋体" w:hAnsi="宋体" w:cs="宋体"/>
                <w:color w:val="000000"/>
                <w:kern w:val="0"/>
                <w:sz w:val="24"/>
              </w:rPr>
            </w:pPr>
          </w:p>
        </w:tc>
        <w:tc>
          <w:tcPr>
            <w:tcW w:w="1135" w:type="dxa"/>
            <w:tcBorders>
              <w:top w:val="single" w:color="000000" w:sz="6" w:space="0"/>
              <w:left w:val="nil"/>
              <w:bottom w:val="single" w:color="000000" w:sz="6" w:space="0"/>
              <w:right w:val="single" w:color="000000" w:sz="6" w:space="0"/>
            </w:tcBorders>
            <w:noWrap w:val="0"/>
            <w:vAlign w:val="top"/>
          </w:tcPr>
          <w:p>
            <w:pPr>
              <w:pStyle w:val="110"/>
              <w:autoSpaceDE w:val="0"/>
              <w:autoSpaceDN w:val="0"/>
              <w:adjustRightInd w:val="0"/>
              <w:spacing w:line="460" w:lineRule="exact"/>
              <w:jc w:val="left"/>
              <w:rPr>
                <w:rFonts w:hint="eastAsia" w:ascii="宋体" w:hAnsi="宋体" w:cs="宋体"/>
                <w:color w:val="000000"/>
                <w:kern w:val="0"/>
                <w:sz w:val="24"/>
              </w:rPr>
            </w:pPr>
          </w:p>
        </w:tc>
        <w:tc>
          <w:tcPr>
            <w:tcW w:w="1133" w:type="dxa"/>
            <w:tcBorders>
              <w:top w:val="single" w:color="000000" w:sz="6" w:space="0"/>
              <w:left w:val="nil"/>
              <w:bottom w:val="single" w:color="000000" w:sz="6" w:space="0"/>
              <w:right w:val="single" w:color="000000" w:sz="6" w:space="0"/>
            </w:tcBorders>
            <w:noWrap w:val="0"/>
            <w:vAlign w:val="top"/>
          </w:tcPr>
          <w:p>
            <w:pPr>
              <w:pStyle w:val="110"/>
              <w:autoSpaceDE w:val="0"/>
              <w:autoSpaceDN w:val="0"/>
              <w:adjustRightInd w:val="0"/>
              <w:spacing w:line="460" w:lineRule="exact"/>
              <w:jc w:val="left"/>
              <w:rPr>
                <w:rFonts w:hint="eastAsia" w:ascii="宋体" w:hAnsi="宋体" w:cs="宋体"/>
                <w:color w:val="000000"/>
                <w:kern w:val="0"/>
                <w:sz w:val="24"/>
              </w:rPr>
            </w:pPr>
          </w:p>
        </w:tc>
        <w:tc>
          <w:tcPr>
            <w:tcW w:w="3399" w:type="dxa"/>
            <w:tcBorders>
              <w:top w:val="single" w:color="000000" w:sz="6" w:space="0"/>
              <w:left w:val="nil"/>
              <w:bottom w:val="single" w:color="000000" w:sz="6" w:space="0"/>
              <w:right w:val="single" w:color="000000" w:sz="12" w:space="0"/>
            </w:tcBorders>
            <w:noWrap w:val="0"/>
            <w:vAlign w:val="top"/>
          </w:tcPr>
          <w:p>
            <w:pPr>
              <w:pStyle w:val="110"/>
              <w:autoSpaceDE w:val="0"/>
              <w:autoSpaceDN w:val="0"/>
              <w:adjustRightInd w:val="0"/>
              <w:spacing w:line="460" w:lineRule="exact"/>
              <w:jc w:val="left"/>
              <w:rPr>
                <w:rFonts w:hint="eastAsia" w:ascii="宋体" w:hAnsi="宋体" w:cs="宋体"/>
                <w:color w:val="000000"/>
                <w:kern w:val="0"/>
                <w:sz w:val="24"/>
              </w:rPr>
            </w:pPr>
          </w:p>
        </w:tc>
      </w:tr>
      <w:tr>
        <w:tblPrEx>
          <w:tblCellMar>
            <w:top w:w="0" w:type="dxa"/>
            <w:left w:w="0" w:type="dxa"/>
            <w:bottom w:w="0" w:type="dxa"/>
            <w:right w:w="0" w:type="dxa"/>
          </w:tblCellMar>
        </w:tblPrEx>
        <w:trPr>
          <w:trHeight w:val="490" w:hRule="atLeast"/>
        </w:trPr>
        <w:tc>
          <w:tcPr>
            <w:tcW w:w="1872" w:type="dxa"/>
            <w:vMerge w:val="continue"/>
            <w:tcBorders>
              <w:top w:val="nil"/>
              <w:left w:val="single" w:color="000000" w:sz="12" w:space="0"/>
              <w:bottom w:val="single" w:color="000000" w:sz="12" w:space="0"/>
              <w:right w:val="single" w:color="000000" w:sz="6" w:space="0"/>
            </w:tcBorders>
            <w:noWrap w:val="0"/>
            <w:vAlign w:val="center"/>
          </w:tcPr>
          <w:p>
            <w:pPr>
              <w:pStyle w:val="110"/>
              <w:widowControl/>
              <w:spacing w:line="460" w:lineRule="exact"/>
              <w:jc w:val="left"/>
              <w:rPr>
                <w:rFonts w:hint="eastAsia" w:ascii="宋体" w:hAnsi="宋体" w:cs="宋体"/>
                <w:color w:val="000000"/>
                <w:kern w:val="0"/>
                <w:sz w:val="24"/>
              </w:rPr>
            </w:pPr>
          </w:p>
        </w:tc>
        <w:tc>
          <w:tcPr>
            <w:tcW w:w="1417" w:type="dxa"/>
            <w:tcBorders>
              <w:top w:val="single" w:color="000000" w:sz="6" w:space="0"/>
              <w:left w:val="nil"/>
              <w:bottom w:val="single" w:color="000000" w:sz="6" w:space="0"/>
              <w:right w:val="single" w:color="000000" w:sz="6" w:space="0"/>
            </w:tcBorders>
            <w:noWrap w:val="0"/>
            <w:vAlign w:val="top"/>
          </w:tcPr>
          <w:p>
            <w:pPr>
              <w:pStyle w:val="110"/>
              <w:autoSpaceDE w:val="0"/>
              <w:autoSpaceDN w:val="0"/>
              <w:adjustRightInd w:val="0"/>
              <w:spacing w:line="460" w:lineRule="exact"/>
              <w:jc w:val="left"/>
              <w:rPr>
                <w:rFonts w:hint="eastAsia" w:ascii="宋体" w:hAnsi="宋体" w:cs="宋体"/>
                <w:color w:val="000000"/>
                <w:kern w:val="0"/>
                <w:sz w:val="24"/>
              </w:rPr>
            </w:pPr>
          </w:p>
        </w:tc>
        <w:tc>
          <w:tcPr>
            <w:tcW w:w="1135" w:type="dxa"/>
            <w:tcBorders>
              <w:top w:val="single" w:color="000000" w:sz="6" w:space="0"/>
              <w:left w:val="nil"/>
              <w:bottom w:val="single" w:color="000000" w:sz="6" w:space="0"/>
              <w:right w:val="single" w:color="000000" w:sz="6" w:space="0"/>
            </w:tcBorders>
            <w:noWrap w:val="0"/>
            <w:vAlign w:val="top"/>
          </w:tcPr>
          <w:p>
            <w:pPr>
              <w:pStyle w:val="110"/>
              <w:autoSpaceDE w:val="0"/>
              <w:autoSpaceDN w:val="0"/>
              <w:adjustRightInd w:val="0"/>
              <w:spacing w:line="460" w:lineRule="exact"/>
              <w:jc w:val="left"/>
              <w:rPr>
                <w:rFonts w:hint="eastAsia" w:ascii="宋体" w:hAnsi="宋体" w:cs="宋体"/>
                <w:color w:val="000000"/>
                <w:kern w:val="0"/>
                <w:sz w:val="24"/>
              </w:rPr>
            </w:pPr>
          </w:p>
        </w:tc>
        <w:tc>
          <w:tcPr>
            <w:tcW w:w="1133" w:type="dxa"/>
            <w:tcBorders>
              <w:top w:val="single" w:color="000000" w:sz="6" w:space="0"/>
              <w:left w:val="nil"/>
              <w:bottom w:val="single" w:color="000000" w:sz="6" w:space="0"/>
              <w:right w:val="single" w:color="000000" w:sz="6" w:space="0"/>
            </w:tcBorders>
            <w:noWrap w:val="0"/>
            <w:vAlign w:val="top"/>
          </w:tcPr>
          <w:p>
            <w:pPr>
              <w:pStyle w:val="110"/>
              <w:autoSpaceDE w:val="0"/>
              <w:autoSpaceDN w:val="0"/>
              <w:adjustRightInd w:val="0"/>
              <w:spacing w:line="460" w:lineRule="exact"/>
              <w:jc w:val="left"/>
              <w:rPr>
                <w:rFonts w:hint="eastAsia" w:ascii="宋体" w:hAnsi="宋体" w:cs="宋体"/>
                <w:color w:val="000000"/>
                <w:kern w:val="0"/>
                <w:sz w:val="24"/>
              </w:rPr>
            </w:pPr>
          </w:p>
        </w:tc>
        <w:tc>
          <w:tcPr>
            <w:tcW w:w="3399" w:type="dxa"/>
            <w:tcBorders>
              <w:top w:val="single" w:color="000000" w:sz="6" w:space="0"/>
              <w:left w:val="nil"/>
              <w:bottom w:val="single" w:color="000000" w:sz="6" w:space="0"/>
              <w:right w:val="single" w:color="000000" w:sz="12" w:space="0"/>
            </w:tcBorders>
            <w:noWrap w:val="0"/>
            <w:vAlign w:val="top"/>
          </w:tcPr>
          <w:p>
            <w:pPr>
              <w:pStyle w:val="110"/>
              <w:autoSpaceDE w:val="0"/>
              <w:autoSpaceDN w:val="0"/>
              <w:adjustRightInd w:val="0"/>
              <w:spacing w:line="460" w:lineRule="exact"/>
              <w:jc w:val="left"/>
              <w:rPr>
                <w:rFonts w:hint="eastAsia" w:ascii="宋体" w:hAnsi="宋体" w:cs="宋体"/>
                <w:color w:val="000000"/>
                <w:kern w:val="0"/>
                <w:sz w:val="24"/>
              </w:rPr>
            </w:pPr>
          </w:p>
        </w:tc>
      </w:tr>
      <w:tr>
        <w:tblPrEx>
          <w:tblCellMar>
            <w:top w:w="0" w:type="dxa"/>
            <w:left w:w="0" w:type="dxa"/>
            <w:bottom w:w="0" w:type="dxa"/>
            <w:right w:w="0" w:type="dxa"/>
          </w:tblCellMar>
        </w:tblPrEx>
        <w:trPr>
          <w:trHeight w:val="490" w:hRule="atLeast"/>
        </w:trPr>
        <w:tc>
          <w:tcPr>
            <w:tcW w:w="1872" w:type="dxa"/>
            <w:vMerge w:val="continue"/>
            <w:tcBorders>
              <w:top w:val="nil"/>
              <w:left w:val="single" w:color="000000" w:sz="12" w:space="0"/>
              <w:bottom w:val="single" w:color="000000" w:sz="12" w:space="0"/>
              <w:right w:val="single" w:color="000000" w:sz="6" w:space="0"/>
            </w:tcBorders>
            <w:noWrap w:val="0"/>
            <w:vAlign w:val="center"/>
          </w:tcPr>
          <w:p>
            <w:pPr>
              <w:pStyle w:val="110"/>
              <w:widowControl/>
              <w:spacing w:line="460" w:lineRule="exact"/>
              <w:jc w:val="left"/>
              <w:rPr>
                <w:rFonts w:hint="eastAsia" w:ascii="宋体" w:hAnsi="宋体" w:cs="宋体"/>
                <w:color w:val="000000"/>
                <w:kern w:val="0"/>
                <w:sz w:val="24"/>
              </w:rPr>
            </w:pPr>
          </w:p>
        </w:tc>
        <w:tc>
          <w:tcPr>
            <w:tcW w:w="1417" w:type="dxa"/>
            <w:tcBorders>
              <w:top w:val="single" w:color="000000" w:sz="6" w:space="0"/>
              <w:left w:val="nil"/>
              <w:bottom w:val="single" w:color="000000" w:sz="6" w:space="0"/>
              <w:right w:val="single" w:color="000000" w:sz="6" w:space="0"/>
            </w:tcBorders>
            <w:noWrap w:val="0"/>
            <w:vAlign w:val="top"/>
          </w:tcPr>
          <w:p>
            <w:pPr>
              <w:pStyle w:val="110"/>
              <w:autoSpaceDE w:val="0"/>
              <w:autoSpaceDN w:val="0"/>
              <w:adjustRightInd w:val="0"/>
              <w:spacing w:line="460" w:lineRule="exact"/>
              <w:jc w:val="left"/>
              <w:rPr>
                <w:rFonts w:hint="eastAsia" w:ascii="宋体" w:hAnsi="宋体" w:cs="宋体"/>
                <w:color w:val="000000"/>
                <w:kern w:val="0"/>
                <w:sz w:val="24"/>
              </w:rPr>
            </w:pPr>
          </w:p>
        </w:tc>
        <w:tc>
          <w:tcPr>
            <w:tcW w:w="1135" w:type="dxa"/>
            <w:tcBorders>
              <w:top w:val="single" w:color="000000" w:sz="6" w:space="0"/>
              <w:left w:val="nil"/>
              <w:bottom w:val="single" w:color="000000" w:sz="6" w:space="0"/>
              <w:right w:val="single" w:color="000000" w:sz="6" w:space="0"/>
            </w:tcBorders>
            <w:noWrap w:val="0"/>
            <w:vAlign w:val="top"/>
          </w:tcPr>
          <w:p>
            <w:pPr>
              <w:pStyle w:val="110"/>
              <w:autoSpaceDE w:val="0"/>
              <w:autoSpaceDN w:val="0"/>
              <w:adjustRightInd w:val="0"/>
              <w:spacing w:line="460" w:lineRule="exact"/>
              <w:jc w:val="left"/>
              <w:rPr>
                <w:rFonts w:hint="eastAsia" w:ascii="宋体" w:hAnsi="宋体" w:cs="宋体"/>
                <w:color w:val="000000"/>
                <w:kern w:val="0"/>
                <w:sz w:val="24"/>
              </w:rPr>
            </w:pPr>
          </w:p>
        </w:tc>
        <w:tc>
          <w:tcPr>
            <w:tcW w:w="1133" w:type="dxa"/>
            <w:tcBorders>
              <w:top w:val="single" w:color="000000" w:sz="6" w:space="0"/>
              <w:left w:val="nil"/>
              <w:bottom w:val="single" w:color="000000" w:sz="6" w:space="0"/>
              <w:right w:val="single" w:color="000000" w:sz="6" w:space="0"/>
            </w:tcBorders>
            <w:noWrap w:val="0"/>
            <w:vAlign w:val="top"/>
          </w:tcPr>
          <w:p>
            <w:pPr>
              <w:pStyle w:val="110"/>
              <w:autoSpaceDE w:val="0"/>
              <w:autoSpaceDN w:val="0"/>
              <w:adjustRightInd w:val="0"/>
              <w:spacing w:line="460" w:lineRule="exact"/>
              <w:jc w:val="left"/>
              <w:rPr>
                <w:rFonts w:hint="eastAsia" w:ascii="宋体" w:hAnsi="宋体" w:cs="宋体"/>
                <w:color w:val="000000"/>
                <w:kern w:val="0"/>
                <w:sz w:val="24"/>
              </w:rPr>
            </w:pPr>
          </w:p>
        </w:tc>
        <w:tc>
          <w:tcPr>
            <w:tcW w:w="3399" w:type="dxa"/>
            <w:tcBorders>
              <w:top w:val="single" w:color="000000" w:sz="6" w:space="0"/>
              <w:left w:val="nil"/>
              <w:bottom w:val="single" w:color="000000" w:sz="6" w:space="0"/>
              <w:right w:val="single" w:color="000000" w:sz="12" w:space="0"/>
            </w:tcBorders>
            <w:noWrap w:val="0"/>
            <w:vAlign w:val="top"/>
          </w:tcPr>
          <w:p>
            <w:pPr>
              <w:pStyle w:val="110"/>
              <w:autoSpaceDE w:val="0"/>
              <w:autoSpaceDN w:val="0"/>
              <w:adjustRightInd w:val="0"/>
              <w:spacing w:line="460" w:lineRule="exact"/>
              <w:jc w:val="left"/>
              <w:rPr>
                <w:rFonts w:hint="eastAsia" w:ascii="宋体" w:hAnsi="宋体" w:cs="宋体"/>
                <w:color w:val="000000"/>
                <w:kern w:val="0"/>
                <w:sz w:val="24"/>
              </w:rPr>
            </w:pPr>
          </w:p>
        </w:tc>
      </w:tr>
      <w:tr>
        <w:tblPrEx>
          <w:tblCellMar>
            <w:top w:w="0" w:type="dxa"/>
            <w:left w:w="0" w:type="dxa"/>
            <w:bottom w:w="0" w:type="dxa"/>
            <w:right w:w="0" w:type="dxa"/>
          </w:tblCellMar>
        </w:tblPrEx>
        <w:trPr>
          <w:trHeight w:val="490" w:hRule="atLeast"/>
        </w:trPr>
        <w:tc>
          <w:tcPr>
            <w:tcW w:w="1872" w:type="dxa"/>
            <w:vMerge w:val="continue"/>
            <w:tcBorders>
              <w:top w:val="nil"/>
              <w:left w:val="single" w:color="000000" w:sz="12" w:space="0"/>
              <w:bottom w:val="single" w:color="000000" w:sz="12" w:space="0"/>
              <w:right w:val="single" w:color="000000" w:sz="6" w:space="0"/>
            </w:tcBorders>
            <w:noWrap w:val="0"/>
            <w:vAlign w:val="center"/>
          </w:tcPr>
          <w:p>
            <w:pPr>
              <w:pStyle w:val="110"/>
              <w:widowControl/>
              <w:spacing w:line="460" w:lineRule="exact"/>
              <w:jc w:val="left"/>
              <w:rPr>
                <w:rFonts w:hint="eastAsia" w:ascii="宋体" w:hAnsi="宋体" w:cs="宋体"/>
                <w:color w:val="000000"/>
                <w:kern w:val="0"/>
                <w:sz w:val="24"/>
              </w:rPr>
            </w:pPr>
          </w:p>
        </w:tc>
        <w:tc>
          <w:tcPr>
            <w:tcW w:w="1417" w:type="dxa"/>
            <w:tcBorders>
              <w:top w:val="single" w:color="000000" w:sz="6" w:space="0"/>
              <w:left w:val="nil"/>
              <w:bottom w:val="single" w:color="000000" w:sz="6" w:space="0"/>
              <w:right w:val="single" w:color="000000" w:sz="6" w:space="0"/>
            </w:tcBorders>
            <w:noWrap w:val="0"/>
            <w:vAlign w:val="top"/>
          </w:tcPr>
          <w:p>
            <w:pPr>
              <w:pStyle w:val="110"/>
              <w:autoSpaceDE w:val="0"/>
              <w:autoSpaceDN w:val="0"/>
              <w:adjustRightInd w:val="0"/>
              <w:spacing w:line="460" w:lineRule="exact"/>
              <w:jc w:val="left"/>
              <w:rPr>
                <w:rFonts w:hint="eastAsia" w:ascii="宋体" w:hAnsi="宋体" w:cs="宋体"/>
                <w:color w:val="000000"/>
                <w:kern w:val="0"/>
                <w:sz w:val="24"/>
              </w:rPr>
            </w:pPr>
          </w:p>
        </w:tc>
        <w:tc>
          <w:tcPr>
            <w:tcW w:w="1135" w:type="dxa"/>
            <w:tcBorders>
              <w:top w:val="single" w:color="000000" w:sz="6" w:space="0"/>
              <w:left w:val="nil"/>
              <w:bottom w:val="single" w:color="000000" w:sz="6" w:space="0"/>
              <w:right w:val="single" w:color="000000" w:sz="6" w:space="0"/>
            </w:tcBorders>
            <w:noWrap w:val="0"/>
            <w:vAlign w:val="top"/>
          </w:tcPr>
          <w:p>
            <w:pPr>
              <w:pStyle w:val="110"/>
              <w:autoSpaceDE w:val="0"/>
              <w:autoSpaceDN w:val="0"/>
              <w:adjustRightInd w:val="0"/>
              <w:spacing w:line="460" w:lineRule="exact"/>
              <w:jc w:val="left"/>
              <w:rPr>
                <w:rFonts w:hint="eastAsia" w:ascii="宋体" w:hAnsi="宋体" w:cs="宋体"/>
                <w:color w:val="000000"/>
                <w:kern w:val="0"/>
                <w:sz w:val="24"/>
              </w:rPr>
            </w:pPr>
          </w:p>
        </w:tc>
        <w:tc>
          <w:tcPr>
            <w:tcW w:w="1133" w:type="dxa"/>
            <w:tcBorders>
              <w:top w:val="single" w:color="000000" w:sz="6" w:space="0"/>
              <w:left w:val="nil"/>
              <w:bottom w:val="single" w:color="000000" w:sz="6" w:space="0"/>
              <w:right w:val="single" w:color="000000" w:sz="6" w:space="0"/>
            </w:tcBorders>
            <w:noWrap w:val="0"/>
            <w:vAlign w:val="top"/>
          </w:tcPr>
          <w:p>
            <w:pPr>
              <w:pStyle w:val="110"/>
              <w:autoSpaceDE w:val="0"/>
              <w:autoSpaceDN w:val="0"/>
              <w:adjustRightInd w:val="0"/>
              <w:spacing w:line="460" w:lineRule="exact"/>
              <w:jc w:val="left"/>
              <w:rPr>
                <w:rFonts w:hint="eastAsia" w:ascii="宋体" w:hAnsi="宋体" w:cs="宋体"/>
                <w:color w:val="000000"/>
                <w:kern w:val="0"/>
                <w:sz w:val="24"/>
              </w:rPr>
            </w:pPr>
          </w:p>
        </w:tc>
        <w:tc>
          <w:tcPr>
            <w:tcW w:w="3399" w:type="dxa"/>
            <w:tcBorders>
              <w:top w:val="single" w:color="000000" w:sz="6" w:space="0"/>
              <w:left w:val="nil"/>
              <w:bottom w:val="single" w:color="000000" w:sz="6" w:space="0"/>
              <w:right w:val="single" w:color="000000" w:sz="12" w:space="0"/>
            </w:tcBorders>
            <w:noWrap w:val="0"/>
            <w:vAlign w:val="top"/>
          </w:tcPr>
          <w:p>
            <w:pPr>
              <w:pStyle w:val="110"/>
              <w:autoSpaceDE w:val="0"/>
              <w:autoSpaceDN w:val="0"/>
              <w:adjustRightInd w:val="0"/>
              <w:spacing w:line="460" w:lineRule="exact"/>
              <w:jc w:val="left"/>
              <w:rPr>
                <w:rFonts w:hint="eastAsia" w:ascii="宋体" w:hAnsi="宋体" w:cs="宋体"/>
                <w:color w:val="000000"/>
                <w:kern w:val="0"/>
                <w:sz w:val="24"/>
              </w:rPr>
            </w:pPr>
          </w:p>
        </w:tc>
      </w:tr>
      <w:tr>
        <w:tblPrEx>
          <w:tblCellMar>
            <w:top w:w="0" w:type="dxa"/>
            <w:left w:w="0" w:type="dxa"/>
            <w:bottom w:w="0" w:type="dxa"/>
            <w:right w:w="0" w:type="dxa"/>
          </w:tblCellMar>
        </w:tblPrEx>
        <w:trPr>
          <w:trHeight w:val="499" w:hRule="atLeast"/>
        </w:trPr>
        <w:tc>
          <w:tcPr>
            <w:tcW w:w="1872" w:type="dxa"/>
            <w:vMerge w:val="continue"/>
            <w:tcBorders>
              <w:top w:val="nil"/>
              <w:left w:val="single" w:color="000000" w:sz="12" w:space="0"/>
              <w:bottom w:val="single" w:color="000000" w:sz="12" w:space="0"/>
              <w:right w:val="single" w:color="000000" w:sz="6" w:space="0"/>
            </w:tcBorders>
            <w:noWrap w:val="0"/>
            <w:vAlign w:val="center"/>
          </w:tcPr>
          <w:p>
            <w:pPr>
              <w:pStyle w:val="110"/>
              <w:widowControl/>
              <w:spacing w:line="460" w:lineRule="exact"/>
              <w:jc w:val="left"/>
              <w:rPr>
                <w:rFonts w:hint="eastAsia" w:ascii="宋体" w:hAnsi="宋体" w:cs="宋体"/>
                <w:color w:val="000000"/>
                <w:kern w:val="0"/>
                <w:sz w:val="24"/>
              </w:rPr>
            </w:pPr>
          </w:p>
        </w:tc>
        <w:tc>
          <w:tcPr>
            <w:tcW w:w="1417" w:type="dxa"/>
            <w:tcBorders>
              <w:top w:val="single" w:color="000000" w:sz="6" w:space="0"/>
              <w:left w:val="nil"/>
              <w:bottom w:val="single" w:color="000000" w:sz="12" w:space="0"/>
              <w:right w:val="single" w:color="000000" w:sz="6" w:space="0"/>
            </w:tcBorders>
            <w:noWrap w:val="0"/>
            <w:vAlign w:val="top"/>
          </w:tcPr>
          <w:p>
            <w:pPr>
              <w:pStyle w:val="110"/>
              <w:autoSpaceDE w:val="0"/>
              <w:autoSpaceDN w:val="0"/>
              <w:adjustRightInd w:val="0"/>
              <w:spacing w:line="460" w:lineRule="exact"/>
              <w:jc w:val="left"/>
              <w:rPr>
                <w:rFonts w:hint="eastAsia" w:ascii="宋体" w:hAnsi="宋体" w:cs="宋体"/>
                <w:color w:val="000000"/>
                <w:kern w:val="0"/>
                <w:sz w:val="24"/>
              </w:rPr>
            </w:pPr>
          </w:p>
        </w:tc>
        <w:tc>
          <w:tcPr>
            <w:tcW w:w="1135" w:type="dxa"/>
            <w:tcBorders>
              <w:top w:val="single" w:color="000000" w:sz="6" w:space="0"/>
              <w:left w:val="nil"/>
              <w:bottom w:val="single" w:color="000000" w:sz="12" w:space="0"/>
              <w:right w:val="single" w:color="000000" w:sz="6" w:space="0"/>
            </w:tcBorders>
            <w:noWrap w:val="0"/>
            <w:vAlign w:val="top"/>
          </w:tcPr>
          <w:p>
            <w:pPr>
              <w:pStyle w:val="110"/>
              <w:autoSpaceDE w:val="0"/>
              <w:autoSpaceDN w:val="0"/>
              <w:adjustRightInd w:val="0"/>
              <w:spacing w:line="460" w:lineRule="exact"/>
              <w:jc w:val="left"/>
              <w:rPr>
                <w:rFonts w:hint="eastAsia" w:ascii="宋体" w:hAnsi="宋体" w:cs="宋体"/>
                <w:color w:val="000000"/>
                <w:kern w:val="0"/>
                <w:sz w:val="24"/>
              </w:rPr>
            </w:pPr>
          </w:p>
        </w:tc>
        <w:tc>
          <w:tcPr>
            <w:tcW w:w="1133" w:type="dxa"/>
            <w:tcBorders>
              <w:top w:val="single" w:color="000000" w:sz="6" w:space="0"/>
              <w:left w:val="nil"/>
              <w:bottom w:val="single" w:color="000000" w:sz="12" w:space="0"/>
              <w:right w:val="single" w:color="000000" w:sz="6" w:space="0"/>
            </w:tcBorders>
            <w:noWrap w:val="0"/>
            <w:vAlign w:val="top"/>
          </w:tcPr>
          <w:p>
            <w:pPr>
              <w:pStyle w:val="110"/>
              <w:autoSpaceDE w:val="0"/>
              <w:autoSpaceDN w:val="0"/>
              <w:adjustRightInd w:val="0"/>
              <w:spacing w:line="460" w:lineRule="exact"/>
              <w:jc w:val="left"/>
              <w:rPr>
                <w:rFonts w:hint="eastAsia" w:ascii="宋体" w:hAnsi="宋体" w:cs="宋体"/>
                <w:color w:val="000000"/>
                <w:kern w:val="0"/>
                <w:sz w:val="24"/>
              </w:rPr>
            </w:pPr>
          </w:p>
        </w:tc>
        <w:tc>
          <w:tcPr>
            <w:tcW w:w="3399" w:type="dxa"/>
            <w:tcBorders>
              <w:top w:val="single" w:color="000000" w:sz="6" w:space="0"/>
              <w:left w:val="nil"/>
              <w:bottom w:val="single" w:color="000000" w:sz="12" w:space="0"/>
              <w:right w:val="single" w:color="000000" w:sz="12" w:space="0"/>
            </w:tcBorders>
            <w:noWrap w:val="0"/>
            <w:vAlign w:val="top"/>
          </w:tcPr>
          <w:p>
            <w:pPr>
              <w:pStyle w:val="110"/>
              <w:autoSpaceDE w:val="0"/>
              <w:autoSpaceDN w:val="0"/>
              <w:adjustRightInd w:val="0"/>
              <w:spacing w:line="460" w:lineRule="exact"/>
              <w:jc w:val="left"/>
              <w:rPr>
                <w:rFonts w:hint="eastAsia" w:ascii="宋体" w:hAnsi="宋体" w:cs="宋体"/>
                <w:color w:val="000000"/>
                <w:kern w:val="0"/>
                <w:sz w:val="24"/>
              </w:rPr>
            </w:pPr>
          </w:p>
        </w:tc>
      </w:tr>
    </w:tbl>
    <w:p>
      <w:pPr>
        <w:widowControl/>
        <w:snapToGrid w:val="0"/>
        <w:spacing w:line="480" w:lineRule="exact"/>
        <w:ind w:firstLine="560" w:firstLineChars="200"/>
        <w:jc w:val="left"/>
        <w:rPr>
          <w:rFonts w:ascii="宋体" w:hAnsi="宋体" w:eastAsia="宋体" w:cs="宋体"/>
          <w:color w:val="000000"/>
          <w:sz w:val="28"/>
          <w:szCs w:val="28"/>
        </w:rPr>
      </w:pPr>
    </w:p>
    <w:p>
      <w:pPr>
        <w:adjustRightInd w:val="0"/>
        <w:snapToGrid w:val="0"/>
        <w:spacing w:line="340" w:lineRule="exact"/>
        <w:rPr>
          <w:rFonts w:ascii="宋体" w:hAnsi="宋体" w:eastAsia="宋体" w:cs="宋体"/>
          <w:color w:val="000000"/>
          <w:sz w:val="24"/>
          <w:szCs w:val="24"/>
        </w:rPr>
      </w:pPr>
    </w:p>
    <w:p>
      <w:pPr>
        <w:spacing w:line="320" w:lineRule="exact"/>
        <w:ind w:firstLine="480" w:firstLineChars="200"/>
        <w:rPr>
          <w:rFonts w:ascii="宋体" w:hAnsi="宋体" w:eastAsia="宋体" w:cs="宋体"/>
          <w:color w:val="000000"/>
          <w:sz w:val="24"/>
          <w:szCs w:val="24"/>
        </w:rPr>
      </w:pPr>
    </w:p>
    <w:p>
      <w:pPr>
        <w:rPr>
          <w:rFonts w:ascii="Calibri" w:hAnsi="Calibri" w:eastAsia="宋体" w:cs="Times New Roman"/>
        </w:rPr>
      </w:pPr>
      <w:r>
        <w:rPr>
          <w:rFonts w:hint="eastAsia" w:ascii="Calibri" w:hAnsi="Calibri" w:eastAsia="宋体" w:cs="Times New Roman"/>
        </w:rPr>
        <w:t xml:space="preserve"> </w:t>
      </w:r>
    </w:p>
    <w:p>
      <w:pPr>
        <w:pStyle w:val="76"/>
        <w:outlineLvl w:val="0"/>
      </w:pPr>
      <w:r>
        <w:br w:type="page"/>
      </w:r>
      <w:r>
        <w:rPr>
          <w:rFonts w:hint="eastAsia"/>
        </w:rPr>
        <w:t xml:space="preserve">  </w:t>
      </w:r>
      <w:bookmarkStart w:id="552" w:name="_Toc530819756"/>
      <w:bookmarkStart w:id="553" w:name="_Toc518046920"/>
      <w:bookmarkStart w:id="554" w:name="_Toc519082760"/>
      <w:bookmarkStart w:id="555" w:name="_Toc2911_WPSOffice_Level1"/>
      <w:bookmarkStart w:id="556" w:name="_Toc518049637"/>
      <w:bookmarkStart w:id="557" w:name="_Toc22137"/>
      <w:r>
        <w:rPr>
          <w:rStyle w:val="47"/>
          <w:rFonts w:hint="eastAsia"/>
          <w:b/>
        </w:rPr>
        <w:t>第五章  响应文件格式</w:t>
      </w:r>
      <w:bookmarkEnd w:id="552"/>
      <w:bookmarkEnd w:id="553"/>
      <w:bookmarkEnd w:id="554"/>
      <w:bookmarkEnd w:id="555"/>
      <w:bookmarkEnd w:id="556"/>
      <w:bookmarkEnd w:id="557"/>
      <w:bookmarkStart w:id="558" w:name="EB1e84b5b9852c4c7ab78b24a67427e4f5"/>
    </w:p>
    <w:p>
      <w:pPr>
        <w:rPr>
          <w:rFonts w:ascii="Calibri" w:hAnsi="Calibri" w:eastAsia="宋体" w:cs="Times New Roman"/>
          <w:color w:val="000000"/>
        </w:rPr>
      </w:pPr>
    </w:p>
    <w:p>
      <w:pPr>
        <w:ind w:firstLine="1124" w:firstLineChars="400"/>
        <w:rPr>
          <w:rFonts w:ascii="Calibri" w:hAnsi="Calibri" w:eastAsia="宋体" w:cs="Times New Roman"/>
          <w:b/>
          <w:color w:val="000000"/>
          <w:sz w:val="28"/>
          <w:szCs w:val="28"/>
        </w:rPr>
      </w:pPr>
    </w:p>
    <w:p>
      <w:pPr>
        <w:widowControl/>
        <w:spacing w:before="120" w:after="120" w:line="360" w:lineRule="auto"/>
        <w:jc w:val="center"/>
        <w:rPr>
          <w:rFonts w:ascii="Calibri" w:hAnsi="Calibri" w:eastAsia="宋体" w:cs="Times New Roman"/>
          <w:b/>
          <w:color w:val="000000"/>
          <w:sz w:val="28"/>
          <w:szCs w:val="28"/>
        </w:rPr>
      </w:pPr>
      <w:r>
        <w:rPr>
          <w:rFonts w:hint="eastAsia" w:ascii="Calibri" w:hAnsi="Calibri" w:eastAsia="宋体" w:cs="Times New Roman"/>
          <w:b/>
          <w:color w:val="000000"/>
          <w:sz w:val="36"/>
          <w:szCs w:val="36"/>
        </w:rPr>
        <w:t>体育路加油站安全隐患整改项目</w:t>
      </w:r>
    </w:p>
    <w:p>
      <w:pPr>
        <w:widowControl/>
        <w:spacing w:before="120" w:after="120" w:line="360" w:lineRule="auto"/>
        <w:ind w:firstLine="703" w:firstLineChars="250"/>
        <w:rPr>
          <w:rFonts w:ascii="宋体" w:hAnsi="宋体" w:eastAsia="宋体" w:cs="Times New Roman"/>
          <w:b/>
          <w:bCs/>
          <w:color w:val="000000"/>
          <w:sz w:val="28"/>
          <w:szCs w:val="28"/>
        </w:rPr>
      </w:pPr>
    </w:p>
    <w:p>
      <w:pPr>
        <w:widowControl/>
        <w:spacing w:before="120" w:after="120" w:line="360" w:lineRule="auto"/>
        <w:ind w:left="-8" w:firstLine="8"/>
        <w:jc w:val="center"/>
        <w:rPr>
          <w:rFonts w:ascii="宋体" w:hAnsi="宋体" w:eastAsia="宋体" w:cs="Times New Roman"/>
          <w:b/>
          <w:bCs/>
          <w:color w:val="000000"/>
          <w:sz w:val="56"/>
          <w:szCs w:val="56"/>
        </w:rPr>
      </w:pPr>
      <w:bookmarkStart w:id="559" w:name="_Toc12023_WPSOffice_Level3"/>
      <w:r>
        <w:rPr>
          <w:rFonts w:hint="eastAsia" w:ascii="宋体" w:hAnsi="宋体" w:eastAsia="宋体" w:cs="Times New Roman"/>
          <w:b/>
          <w:bCs/>
          <w:color w:val="000000"/>
          <w:sz w:val="56"/>
          <w:szCs w:val="56"/>
        </w:rPr>
        <w:t>谈判响应文件</w:t>
      </w:r>
      <w:bookmarkEnd w:id="559"/>
    </w:p>
    <w:p>
      <w:pPr>
        <w:widowControl/>
        <w:spacing w:before="120" w:after="120" w:line="500" w:lineRule="exact"/>
        <w:ind w:left="1070" w:hanging="1069" w:hangingChars="382"/>
        <w:rPr>
          <w:rFonts w:ascii="宋体" w:hAnsi="宋体" w:eastAsia="宋体" w:cs="Times New Roman"/>
          <w:color w:val="000000"/>
          <w:sz w:val="28"/>
        </w:rPr>
      </w:pPr>
      <w:r>
        <w:rPr>
          <w:rFonts w:hint="eastAsia" w:ascii="宋体" w:hAnsi="宋体" w:eastAsia="宋体" w:cs="Times New Roman"/>
          <w:color w:val="000000"/>
          <w:sz w:val="28"/>
        </w:rPr>
        <w:t xml:space="preserve">                      </w:t>
      </w:r>
    </w:p>
    <w:p>
      <w:pPr>
        <w:widowControl/>
        <w:spacing w:before="120" w:after="120" w:line="500" w:lineRule="exact"/>
        <w:ind w:left="1070" w:hanging="1069" w:hangingChars="382"/>
        <w:rPr>
          <w:rFonts w:ascii="宋体" w:hAnsi="宋体" w:eastAsia="宋体" w:cs="Times New Roman"/>
          <w:color w:val="000000"/>
          <w:sz w:val="28"/>
        </w:rPr>
      </w:pPr>
    </w:p>
    <w:p>
      <w:pPr>
        <w:widowControl/>
        <w:spacing w:before="120" w:after="120" w:line="500" w:lineRule="exact"/>
        <w:ind w:left="1070" w:hanging="1069" w:hangingChars="382"/>
        <w:rPr>
          <w:rFonts w:ascii="宋体" w:hAnsi="宋体" w:eastAsia="宋体" w:cs="Times New Roman"/>
          <w:color w:val="000000"/>
          <w:sz w:val="28"/>
        </w:rPr>
      </w:pPr>
    </w:p>
    <w:p>
      <w:pPr>
        <w:widowControl/>
        <w:spacing w:before="120" w:after="120" w:line="500" w:lineRule="exact"/>
        <w:ind w:left="1070" w:hanging="1069" w:hangingChars="382"/>
        <w:rPr>
          <w:rFonts w:ascii="宋体" w:hAnsi="宋体" w:eastAsia="宋体" w:cs="Times New Roman"/>
          <w:color w:val="000000"/>
          <w:sz w:val="28"/>
        </w:rPr>
      </w:pPr>
    </w:p>
    <w:p>
      <w:pPr>
        <w:widowControl/>
        <w:spacing w:before="120" w:after="120" w:line="500" w:lineRule="exact"/>
        <w:ind w:left="1070" w:hanging="1069" w:hangingChars="382"/>
        <w:rPr>
          <w:rFonts w:ascii="宋体" w:hAnsi="宋体" w:eastAsia="宋体" w:cs="Times New Roman"/>
          <w:color w:val="000000"/>
          <w:sz w:val="28"/>
        </w:rPr>
      </w:pPr>
    </w:p>
    <w:p>
      <w:pPr>
        <w:widowControl/>
        <w:spacing w:before="120" w:after="120" w:line="500" w:lineRule="exact"/>
        <w:ind w:left="1070" w:hanging="1069" w:hangingChars="382"/>
        <w:rPr>
          <w:rFonts w:ascii="宋体" w:hAnsi="宋体" w:eastAsia="宋体" w:cs="Times New Roman"/>
          <w:color w:val="000000"/>
          <w:sz w:val="28"/>
        </w:rPr>
      </w:pPr>
    </w:p>
    <w:p>
      <w:pPr>
        <w:widowControl/>
        <w:spacing w:line="500" w:lineRule="exact"/>
        <w:ind w:firstLine="1830" w:firstLineChars="651"/>
        <w:rPr>
          <w:rFonts w:ascii="宋体" w:hAnsi="宋体" w:eastAsia="宋体" w:cs="Times New Roman"/>
          <w:b/>
          <w:bCs/>
          <w:color w:val="000000"/>
          <w:sz w:val="28"/>
          <w:szCs w:val="28"/>
          <w:u w:val="single"/>
        </w:rPr>
      </w:pPr>
      <w:r>
        <w:rPr>
          <w:rFonts w:hint="eastAsia" w:ascii="宋体" w:hAnsi="宋体" w:eastAsia="宋体" w:cs="Times New Roman"/>
          <w:b/>
          <w:color w:val="000000"/>
          <w:sz w:val="28"/>
          <w:szCs w:val="28"/>
        </w:rPr>
        <w:t>项目编号：</w:t>
      </w:r>
      <w:r>
        <w:rPr>
          <w:rFonts w:hint="eastAsia" w:ascii="宋体" w:hAnsi="宋体" w:eastAsia="宋体" w:cs="Times New Roman"/>
          <w:b/>
          <w:color w:val="000000"/>
          <w:sz w:val="28"/>
          <w:szCs w:val="28"/>
          <w:u w:val="single"/>
        </w:rPr>
        <w:t xml:space="preserve">                           </w:t>
      </w:r>
    </w:p>
    <w:p>
      <w:pPr>
        <w:widowControl/>
        <w:spacing w:line="500" w:lineRule="exact"/>
        <w:ind w:firstLine="1830" w:firstLineChars="651"/>
        <w:rPr>
          <w:rFonts w:ascii="宋体" w:hAnsi="宋体" w:eastAsia="宋体" w:cs="Times New Roman"/>
          <w:b/>
          <w:color w:val="000000"/>
          <w:sz w:val="28"/>
          <w:szCs w:val="28"/>
          <w:u w:val="single"/>
        </w:rPr>
      </w:pPr>
      <w:r>
        <w:rPr>
          <w:rFonts w:hint="eastAsia" w:ascii="宋体" w:hAnsi="宋体" w:eastAsia="宋体" w:cs="Times New Roman"/>
          <w:b/>
          <w:color w:val="000000"/>
          <w:sz w:val="28"/>
          <w:szCs w:val="28"/>
        </w:rPr>
        <w:t>项目名称：</w:t>
      </w:r>
      <w:r>
        <w:rPr>
          <w:rFonts w:hint="eastAsia" w:ascii="宋体" w:hAnsi="宋体" w:eastAsia="宋体" w:cs="Times New Roman"/>
          <w:b/>
          <w:color w:val="000000"/>
          <w:sz w:val="28"/>
          <w:szCs w:val="28"/>
          <w:u w:val="single"/>
        </w:rPr>
        <w:t xml:space="preserve">                           </w:t>
      </w:r>
    </w:p>
    <w:p>
      <w:pPr>
        <w:widowControl/>
        <w:spacing w:line="500" w:lineRule="exact"/>
        <w:ind w:firstLine="1830" w:firstLineChars="651"/>
        <w:rPr>
          <w:rFonts w:ascii="宋体" w:hAnsi="宋体" w:eastAsia="宋体" w:cs="Times New Roman"/>
          <w:b/>
          <w:color w:val="000000"/>
          <w:sz w:val="28"/>
          <w:szCs w:val="28"/>
          <w:u w:val="single"/>
        </w:rPr>
      </w:pPr>
      <w:r>
        <w:rPr>
          <w:rFonts w:hint="eastAsia" w:ascii="宋体" w:hAnsi="宋体" w:eastAsia="宋体" w:cs="Times New Roman"/>
          <w:b/>
          <w:color w:val="000000"/>
          <w:sz w:val="28"/>
          <w:szCs w:val="28"/>
        </w:rPr>
        <w:t>供应商名称（盖章）：</w:t>
      </w:r>
      <w:r>
        <w:rPr>
          <w:rFonts w:hint="eastAsia" w:ascii="宋体" w:hAnsi="宋体" w:eastAsia="宋体" w:cs="Times New Roman"/>
          <w:b/>
          <w:color w:val="000000"/>
          <w:sz w:val="28"/>
          <w:szCs w:val="28"/>
          <w:u w:val="single"/>
        </w:rPr>
        <w:t xml:space="preserve">                  </w:t>
      </w:r>
    </w:p>
    <w:p>
      <w:pPr>
        <w:widowControl/>
        <w:spacing w:line="520" w:lineRule="exact"/>
        <w:ind w:firstLine="1830" w:firstLineChars="651"/>
        <w:rPr>
          <w:rFonts w:ascii="宋体" w:hAnsi="宋体" w:eastAsia="宋体" w:cs="Times New Roman"/>
          <w:b/>
          <w:bCs/>
          <w:color w:val="000000"/>
          <w:sz w:val="28"/>
          <w:szCs w:val="28"/>
        </w:rPr>
      </w:pPr>
      <w:r>
        <w:rPr>
          <w:rFonts w:hint="eastAsia" w:ascii="宋体" w:hAnsi="宋体" w:eastAsia="宋体" w:cs="Times New Roman"/>
          <w:b/>
          <w:bCs/>
          <w:color w:val="000000"/>
          <w:sz w:val="28"/>
          <w:szCs w:val="28"/>
        </w:rPr>
        <w:t>日    期：</w:t>
      </w:r>
      <w:r>
        <w:rPr>
          <w:rFonts w:hint="eastAsia" w:ascii="宋体" w:hAnsi="宋体" w:eastAsia="宋体" w:cs="Times New Roman"/>
          <w:b/>
          <w:bCs/>
          <w:color w:val="000000"/>
          <w:sz w:val="28"/>
          <w:szCs w:val="28"/>
          <w:u w:val="single"/>
        </w:rPr>
        <w:t xml:space="preserve">       </w:t>
      </w:r>
      <w:r>
        <w:rPr>
          <w:rFonts w:hint="eastAsia" w:ascii="宋体" w:hAnsi="宋体" w:eastAsia="宋体" w:cs="Times New Roman"/>
          <w:b/>
          <w:bCs/>
          <w:color w:val="000000"/>
          <w:sz w:val="28"/>
          <w:szCs w:val="28"/>
        </w:rPr>
        <w:t>年</w:t>
      </w:r>
      <w:r>
        <w:rPr>
          <w:rFonts w:hint="eastAsia" w:ascii="宋体" w:hAnsi="宋体" w:eastAsia="宋体" w:cs="Times New Roman"/>
          <w:b/>
          <w:bCs/>
          <w:color w:val="000000"/>
          <w:sz w:val="28"/>
          <w:szCs w:val="28"/>
          <w:u w:val="single"/>
        </w:rPr>
        <w:t xml:space="preserve">      </w:t>
      </w:r>
      <w:r>
        <w:rPr>
          <w:rFonts w:hint="eastAsia" w:ascii="宋体" w:hAnsi="宋体" w:eastAsia="宋体" w:cs="Times New Roman"/>
          <w:b/>
          <w:bCs/>
          <w:color w:val="000000"/>
          <w:sz w:val="28"/>
          <w:szCs w:val="28"/>
        </w:rPr>
        <w:t>月</w:t>
      </w:r>
      <w:r>
        <w:rPr>
          <w:rFonts w:hint="eastAsia" w:ascii="宋体" w:hAnsi="宋体" w:eastAsia="宋体" w:cs="Times New Roman"/>
          <w:b/>
          <w:bCs/>
          <w:color w:val="000000"/>
          <w:sz w:val="28"/>
          <w:szCs w:val="28"/>
          <w:u w:val="single"/>
        </w:rPr>
        <w:t xml:space="preserve">     </w:t>
      </w:r>
      <w:r>
        <w:rPr>
          <w:rFonts w:hint="eastAsia" w:ascii="宋体" w:hAnsi="宋体" w:eastAsia="宋体" w:cs="Times New Roman"/>
          <w:b/>
          <w:bCs/>
          <w:color w:val="000000"/>
          <w:sz w:val="28"/>
          <w:szCs w:val="28"/>
        </w:rPr>
        <w:t>日</w:t>
      </w:r>
    </w:p>
    <w:p>
      <w:pPr>
        <w:widowControl/>
        <w:spacing w:before="120" w:after="120" w:line="520" w:lineRule="exact"/>
        <w:ind w:left="1639" w:firstLine="1524" w:firstLineChars="542"/>
        <w:rPr>
          <w:rFonts w:ascii="宋体" w:hAnsi="宋体" w:eastAsia="宋体" w:cs="Times New Roman"/>
          <w:b/>
          <w:bCs/>
          <w:color w:val="000000"/>
          <w:sz w:val="28"/>
          <w:szCs w:val="30"/>
          <w:u w:val="single"/>
        </w:rPr>
      </w:pPr>
    </w:p>
    <w:p>
      <w:pPr>
        <w:keepNext/>
        <w:keepLines/>
        <w:widowControl/>
        <w:spacing w:line="416" w:lineRule="auto"/>
        <w:jc w:val="center"/>
        <w:outlineLvl w:val="1"/>
        <w:rPr>
          <w:rFonts w:ascii="Calibri Light" w:hAnsi="Calibri Light" w:eastAsia="宋体" w:cs="Times New Roman"/>
          <w:b/>
          <w:bCs/>
          <w:color w:val="000000"/>
          <w:sz w:val="28"/>
          <w:szCs w:val="28"/>
        </w:rPr>
      </w:pPr>
      <w:r>
        <w:rPr>
          <w:rFonts w:ascii="Calibri Light" w:hAnsi="Calibri Light" w:eastAsia="宋体" w:cs="Times New Roman"/>
          <w:b/>
          <w:bCs/>
          <w:color w:val="000000"/>
          <w:sz w:val="32"/>
          <w:szCs w:val="32"/>
        </w:rPr>
        <w:br w:type="page"/>
      </w:r>
      <w:bookmarkStart w:id="560" w:name="_Toc530819757"/>
      <w:bookmarkStart w:id="561" w:name="_Toc14138"/>
      <w:bookmarkStart w:id="562" w:name="_Toc518049764"/>
      <w:bookmarkStart w:id="563" w:name="_Toc519082761"/>
      <w:bookmarkStart w:id="564" w:name="_Toc518049638"/>
      <w:bookmarkStart w:id="565" w:name="_Toc25224_WPSOffice_Level2"/>
      <w:bookmarkStart w:id="566" w:name="_Toc530821270"/>
      <w:r>
        <w:rPr>
          <w:rStyle w:val="48"/>
        </w:rPr>
        <w:t>商务文件组成</w:t>
      </w:r>
      <w:bookmarkEnd w:id="560"/>
      <w:bookmarkEnd w:id="561"/>
      <w:bookmarkEnd w:id="562"/>
      <w:bookmarkEnd w:id="563"/>
      <w:bookmarkEnd w:id="564"/>
      <w:bookmarkEnd w:id="565"/>
      <w:bookmarkEnd w:id="566"/>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1、谈判响应函；</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2、报价一览表；</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3、第</w:t>
      </w:r>
      <w:r>
        <w:rPr>
          <w:rFonts w:hint="eastAsia" w:asciiTheme="minorEastAsia" w:hAnsiTheme="minorEastAsia" w:eastAsiaTheme="minorEastAsia" w:cstheme="minorEastAsia"/>
          <w:sz w:val="24"/>
          <w:szCs w:val="24"/>
          <w:u w:val="single"/>
          <w:lang w:val="en-US" w:eastAsia="zh-CN"/>
        </w:rPr>
        <w:t xml:space="preserve">   </w:t>
      </w:r>
      <w:r>
        <w:rPr>
          <w:rFonts w:hint="eastAsia" w:asciiTheme="minorEastAsia" w:hAnsiTheme="minorEastAsia" w:cstheme="minorEastAsia"/>
          <w:sz w:val="24"/>
          <w:szCs w:val="24"/>
          <w:u w:val="single"/>
          <w:lang w:val="en-US" w:eastAsia="zh-CN"/>
        </w:rPr>
        <w:t xml:space="preserve"> </w:t>
      </w:r>
      <w:r>
        <w:rPr>
          <w:rFonts w:hint="eastAsia" w:asciiTheme="minorEastAsia" w:hAnsiTheme="minorEastAsia" w:eastAsiaTheme="minorEastAsia" w:cstheme="minorEastAsia"/>
          <w:sz w:val="24"/>
          <w:szCs w:val="24"/>
          <w:lang w:val="en-US" w:eastAsia="zh-CN"/>
        </w:rPr>
        <w:t>轮报价表；</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4</w:t>
      </w:r>
      <w:r>
        <w:rPr>
          <w:rFonts w:hint="eastAsia" w:asciiTheme="minorEastAsia" w:hAnsiTheme="minorEastAsia" w:eastAsiaTheme="minorEastAsia" w:cstheme="minorEastAsia"/>
          <w:sz w:val="24"/>
          <w:szCs w:val="24"/>
        </w:rPr>
        <w:t>、工程量清单报价表；</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5</w:t>
      </w:r>
      <w:r>
        <w:rPr>
          <w:rFonts w:hint="eastAsia" w:asciiTheme="minorEastAsia" w:hAnsiTheme="minorEastAsia" w:eastAsiaTheme="minorEastAsia" w:cstheme="minorEastAsia"/>
          <w:sz w:val="24"/>
          <w:szCs w:val="24"/>
        </w:rPr>
        <w:t>、法定代表人资格证明文件；</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6、</w:t>
      </w:r>
      <w:r>
        <w:rPr>
          <w:rFonts w:hint="eastAsia" w:asciiTheme="minorEastAsia" w:hAnsiTheme="minorEastAsia" w:eastAsiaTheme="minorEastAsia" w:cstheme="minorEastAsia"/>
          <w:sz w:val="24"/>
          <w:szCs w:val="24"/>
        </w:rPr>
        <w:t>法定代表人授权书；</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val="en-US" w:eastAsia="zh-CN"/>
        </w:rPr>
        <w:t>7、供应商基本情况表</w:t>
      </w:r>
      <w:r>
        <w:rPr>
          <w:rFonts w:hint="eastAsia" w:asciiTheme="minorEastAsia" w:hAnsiTheme="minorEastAsia" w:cstheme="minorEastAsia"/>
          <w:sz w:val="24"/>
          <w:szCs w:val="24"/>
          <w:lang w:eastAsia="zh-CN"/>
        </w:rPr>
        <w:t>；</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val="en-US" w:eastAsia="zh-CN"/>
        </w:rPr>
        <w:t>8、</w:t>
      </w:r>
      <w:r>
        <w:rPr>
          <w:rFonts w:hint="eastAsia" w:asciiTheme="minorEastAsia" w:hAnsiTheme="minorEastAsia" w:eastAsiaTheme="minorEastAsia" w:cstheme="minorEastAsia"/>
          <w:sz w:val="24"/>
          <w:szCs w:val="24"/>
        </w:rPr>
        <w:t>供应商的资格</w:t>
      </w:r>
      <w:r>
        <w:rPr>
          <w:rFonts w:hint="eastAsia" w:asciiTheme="minorEastAsia" w:hAnsiTheme="minorEastAsia" w:eastAsiaTheme="minorEastAsia" w:cstheme="minorEastAsia"/>
          <w:sz w:val="24"/>
          <w:szCs w:val="24"/>
          <w:lang w:eastAsia="zh-CN"/>
        </w:rPr>
        <w:t>证明文件：</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（一）资格审查要求规定的资格证明文件；</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w:t>
      </w:r>
      <w:r>
        <w:rPr>
          <w:rFonts w:hint="eastAsia" w:asciiTheme="minorEastAsia" w:hAnsiTheme="minorEastAsia" w:cstheme="minorEastAsia"/>
          <w:sz w:val="24"/>
          <w:szCs w:val="24"/>
          <w:lang w:eastAsia="zh-CN"/>
        </w:rPr>
        <w:t>二</w:t>
      </w:r>
      <w:r>
        <w:rPr>
          <w:rFonts w:hint="eastAsia" w:asciiTheme="minorEastAsia" w:hAnsiTheme="minorEastAsia" w:eastAsiaTheme="minorEastAsia" w:cstheme="minorEastAsia"/>
          <w:sz w:val="24"/>
          <w:szCs w:val="24"/>
          <w:lang w:eastAsia="zh-CN"/>
        </w:rPr>
        <w:t>）项目组人员配备情况表；</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w:t>
      </w:r>
      <w:r>
        <w:rPr>
          <w:rFonts w:hint="eastAsia" w:asciiTheme="minorEastAsia" w:hAnsiTheme="minorEastAsia" w:cstheme="minorEastAsia"/>
          <w:sz w:val="24"/>
          <w:szCs w:val="24"/>
          <w:lang w:eastAsia="zh-CN"/>
        </w:rPr>
        <w:t>三</w:t>
      </w:r>
      <w:r>
        <w:rPr>
          <w:rFonts w:hint="eastAsia" w:asciiTheme="minorEastAsia" w:hAnsiTheme="minorEastAsia" w:eastAsiaTheme="minorEastAsia" w:cstheme="minorEastAsia"/>
          <w:sz w:val="24"/>
          <w:szCs w:val="24"/>
          <w:lang w:eastAsia="zh-CN"/>
        </w:rPr>
        <w:t>）项目负责人简历表；</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w:t>
      </w:r>
      <w:r>
        <w:rPr>
          <w:rFonts w:hint="eastAsia" w:asciiTheme="minorEastAsia" w:hAnsiTheme="minorEastAsia" w:cstheme="minorEastAsia"/>
          <w:sz w:val="24"/>
          <w:szCs w:val="24"/>
          <w:lang w:eastAsia="zh-CN"/>
        </w:rPr>
        <w:t>四</w:t>
      </w:r>
      <w:r>
        <w:rPr>
          <w:rFonts w:hint="eastAsia" w:asciiTheme="minorEastAsia" w:hAnsiTheme="minorEastAsia" w:eastAsiaTheme="minorEastAsia" w:cstheme="minorEastAsia"/>
          <w:sz w:val="24"/>
          <w:szCs w:val="24"/>
          <w:lang w:eastAsia="zh-CN"/>
        </w:rPr>
        <w:t>）近三年类似施工项目的业绩；</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w:t>
      </w:r>
      <w:r>
        <w:rPr>
          <w:rFonts w:hint="eastAsia" w:asciiTheme="minorEastAsia" w:hAnsiTheme="minorEastAsia" w:cstheme="minorEastAsia"/>
          <w:sz w:val="24"/>
          <w:szCs w:val="24"/>
          <w:lang w:eastAsia="zh-CN"/>
        </w:rPr>
        <w:t>五</w:t>
      </w:r>
      <w:r>
        <w:rPr>
          <w:rFonts w:hint="eastAsia" w:asciiTheme="minorEastAsia" w:hAnsiTheme="minorEastAsia" w:eastAsiaTheme="minorEastAsia" w:cstheme="minorEastAsia"/>
          <w:sz w:val="24"/>
          <w:szCs w:val="24"/>
          <w:lang w:eastAsia="zh-CN"/>
        </w:rPr>
        <w:t>）信用信息查询记录表。</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9</w:t>
      </w:r>
      <w:r>
        <w:rPr>
          <w:rFonts w:hint="eastAsia" w:asciiTheme="minorEastAsia" w:hAnsiTheme="minorEastAsia" w:eastAsiaTheme="minorEastAsia" w:cstheme="minorEastAsia"/>
          <w:sz w:val="24"/>
          <w:szCs w:val="24"/>
        </w:rPr>
        <w:t>、谈判文件要求提供或供应商认为需提供的其它资料；</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Theme="majorEastAsia" w:hAnsiTheme="majorEastAsia" w:eastAsiaTheme="majorEastAsia"/>
          <w:color w:val="000000"/>
          <w:sz w:val="24"/>
          <w:szCs w:val="24"/>
          <w:lang w:eastAsia="zh-CN"/>
        </w:rPr>
      </w:pPr>
      <w:r>
        <w:rPr>
          <w:rFonts w:hint="eastAsia" w:asciiTheme="minorEastAsia" w:hAnsiTheme="minorEastAsia" w:eastAsiaTheme="minorEastAsia" w:cstheme="minorEastAsia"/>
          <w:sz w:val="24"/>
          <w:szCs w:val="24"/>
          <w:lang w:val="en-US" w:eastAsia="zh-CN"/>
        </w:rPr>
        <w:t>10</w:t>
      </w:r>
      <w:r>
        <w:rPr>
          <w:rFonts w:hint="eastAsia" w:asciiTheme="minorEastAsia" w:hAnsiTheme="minorEastAsia" w:eastAsiaTheme="minorEastAsia" w:cstheme="minorEastAsia"/>
          <w:sz w:val="24"/>
          <w:szCs w:val="24"/>
        </w:rPr>
        <w:t>、资格性、符合性检查对照表</w:t>
      </w:r>
      <w:r>
        <w:rPr>
          <w:rFonts w:hint="eastAsia" w:asciiTheme="minorEastAsia" w:hAnsiTheme="minorEastAsia" w:eastAsiaTheme="minorEastAsia" w:cstheme="minorEastAsia"/>
          <w:sz w:val="24"/>
          <w:szCs w:val="24"/>
          <w:lang w:eastAsia="zh-CN"/>
        </w:rPr>
        <w:t>。</w:t>
      </w:r>
    </w:p>
    <w:p>
      <w:pPr>
        <w:pStyle w:val="77"/>
        <w:autoSpaceDE w:val="0"/>
        <w:autoSpaceDN w:val="0"/>
        <w:adjustRightInd w:val="0"/>
        <w:spacing w:line="460" w:lineRule="exact"/>
        <w:ind w:left="12" w:firstLine="408" w:firstLineChars="170"/>
        <w:jc w:val="left"/>
        <w:rPr>
          <w:rFonts w:asciiTheme="majorEastAsia" w:hAnsiTheme="majorEastAsia" w:eastAsiaTheme="majorEastAsia"/>
          <w:color w:val="000000"/>
          <w:sz w:val="24"/>
          <w:szCs w:val="24"/>
        </w:rPr>
      </w:pPr>
    </w:p>
    <w:p>
      <w:pPr>
        <w:pStyle w:val="77"/>
        <w:autoSpaceDE w:val="0"/>
        <w:autoSpaceDN w:val="0"/>
        <w:adjustRightInd w:val="0"/>
        <w:spacing w:line="460" w:lineRule="exact"/>
        <w:ind w:left="12" w:firstLine="408" w:firstLineChars="170"/>
        <w:jc w:val="left"/>
        <w:rPr>
          <w:rFonts w:asciiTheme="majorEastAsia" w:hAnsiTheme="majorEastAsia" w:eastAsiaTheme="majorEastAsia"/>
          <w:color w:val="000000"/>
          <w:sz w:val="24"/>
          <w:szCs w:val="24"/>
        </w:rPr>
      </w:pPr>
    </w:p>
    <w:p>
      <w:pPr>
        <w:pStyle w:val="77"/>
        <w:autoSpaceDE w:val="0"/>
        <w:autoSpaceDN w:val="0"/>
        <w:adjustRightInd w:val="0"/>
        <w:spacing w:line="460" w:lineRule="exact"/>
        <w:ind w:left="12" w:firstLine="408" w:firstLineChars="170"/>
        <w:jc w:val="left"/>
        <w:rPr>
          <w:rFonts w:asciiTheme="majorEastAsia" w:hAnsiTheme="majorEastAsia" w:eastAsiaTheme="majorEastAsia"/>
          <w:color w:val="000000"/>
          <w:sz w:val="24"/>
          <w:szCs w:val="24"/>
        </w:rPr>
      </w:pPr>
    </w:p>
    <w:p>
      <w:pPr>
        <w:pStyle w:val="77"/>
        <w:autoSpaceDE w:val="0"/>
        <w:autoSpaceDN w:val="0"/>
        <w:adjustRightInd w:val="0"/>
        <w:spacing w:line="460" w:lineRule="exact"/>
        <w:ind w:left="12" w:firstLine="408" w:firstLineChars="170"/>
        <w:jc w:val="left"/>
        <w:rPr>
          <w:rFonts w:asciiTheme="majorEastAsia" w:hAnsiTheme="majorEastAsia" w:eastAsiaTheme="majorEastAsia"/>
          <w:color w:val="000000"/>
          <w:sz w:val="24"/>
          <w:szCs w:val="24"/>
        </w:rPr>
      </w:pPr>
    </w:p>
    <w:p>
      <w:pPr>
        <w:pStyle w:val="77"/>
        <w:autoSpaceDE w:val="0"/>
        <w:autoSpaceDN w:val="0"/>
        <w:adjustRightInd w:val="0"/>
        <w:spacing w:line="460" w:lineRule="exact"/>
        <w:ind w:left="12" w:firstLine="408" w:firstLineChars="170"/>
        <w:jc w:val="left"/>
        <w:rPr>
          <w:rFonts w:asciiTheme="majorEastAsia" w:hAnsiTheme="majorEastAsia" w:eastAsiaTheme="majorEastAsia"/>
          <w:color w:val="000000"/>
          <w:sz w:val="24"/>
          <w:szCs w:val="24"/>
        </w:rPr>
      </w:pPr>
    </w:p>
    <w:p>
      <w:pPr>
        <w:pStyle w:val="77"/>
        <w:autoSpaceDE w:val="0"/>
        <w:autoSpaceDN w:val="0"/>
        <w:adjustRightInd w:val="0"/>
        <w:spacing w:line="460" w:lineRule="exact"/>
        <w:ind w:left="12" w:firstLine="408" w:firstLineChars="170"/>
        <w:jc w:val="left"/>
        <w:rPr>
          <w:rFonts w:asciiTheme="majorEastAsia" w:hAnsiTheme="majorEastAsia" w:eastAsiaTheme="majorEastAsia"/>
          <w:color w:val="000000"/>
          <w:sz w:val="24"/>
          <w:szCs w:val="24"/>
        </w:rPr>
      </w:pPr>
    </w:p>
    <w:p>
      <w:pPr>
        <w:pStyle w:val="77"/>
        <w:autoSpaceDE w:val="0"/>
        <w:autoSpaceDN w:val="0"/>
        <w:adjustRightInd w:val="0"/>
        <w:spacing w:line="460" w:lineRule="exact"/>
        <w:ind w:left="12" w:firstLine="408" w:firstLineChars="170"/>
        <w:jc w:val="left"/>
        <w:rPr>
          <w:rFonts w:asciiTheme="majorEastAsia" w:hAnsiTheme="majorEastAsia" w:eastAsiaTheme="majorEastAsia"/>
          <w:color w:val="000000"/>
          <w:sz w:val="24"/>
          <w:szCs w:val="24"/>
        </w:rPr>
      </w:pPr>
    </w:p>
    <w:p>
      <w:pPr>
        <w:pStyle w:val="77"/>
        <w:autoSpaceDE w:val="0"/>
        <w:autoSpaceDN w:val="0"/>
        <w:adjustRightInd w:val="0"/>
        <w:spacing w:line="460" w:lineRule="exact"/>
        <w:ind w:left="12" w:firstLine="408" w:firstLineChars="170"/>
        <w:jc w:val="left"/>
        <w:rPr>
          <w:rFonts w:asciiTheme="majorEastAsia" w:hAnsiTheme="majorEastAsia" w:eastAsiaTheme="majorEastAsia"/>
          <w:color w:val="000000"/>
          <w:sz w:val="24"/>
          <w:szCs w:val="24"/>
        </w:rPr>
      </w:pPr>
    </w:p>
    <w:p>
      <w:pPr>
        <w:pStyle w:val="77"/>
        <w:autoSpaceDE w:val="0"/>
        <w:autoSpaceDN w:val="0"/>
        <w:adjustRightInd w:val="0"/>
        <w:spacing w:line="460" w:lineRule="exact"/>
        <w:ind w:left="12" w:firstLine="408" w:firstLineChars="170"/>
        <w:jc w:val="left"/>
        <w:rPr>
          <w:rFonts w:asciiTheme="majorEastAsia" w:hAnsiTheme="majorEastAsia" w:eastAsiaTheme="majorEastAsia"/>
          <w:color w:val="000000"/>
          <w:sz w:val="24"/>
          <w:szCs w:val="24"/>
        </w:rPr>
      </w:pPr>
    </w:p>
    <w:p>
      <w:pPr>
        <w:pStyle w:val="77"/>
        <w:autoSpaceDE w:val="0"/>
        <w:autoSpaceDN w:val="0"/>
        <w:adjustRightInd w:val="0"/>
        <w:spacing w:line="460" w:lineRule="exact"/>
        <w:ind w:left="12" w:firstLine="408" w:firstLineChars="170"/>
        <w:jc w:val="left"/>
        <w:rPr>
          <w:rFonts w:asciiTheme="majorEastAsia" w:hAnsiTheme="majorEastAsia" w:eastAsiaTheme="majorEastAsia"/>
          <w:color w:val="000000"/>
          <w:sz w:val="24"/>
          <w:szCs w:val="24"/>
        </w:rPr>
      </w:pPr>
    </w:p>
    <w:p>
      <w:pPr>
        <w:pStyle w:val="77"/>
        <w:autoSpaceDE w:val="0"/>
        <w:autoSpaceDN w:val="0"/>
        <w:adjustRightInd w:val="0"/>
        <w:spacing w:line="460" w:lineRule="exact"/>
        <w:ind w:left="12" w:firstLine="408" w:firstLineChars="170"/>
        <w:jc w:val="left"/>
        <w:rPr>
          <w:rFonts w:asciiTheme="majorEastAsia" w:hAnsiTheme="majorEastAsia" w:eastAsiaTheme="majorEastAsia"/>
          <w:color w:val="000000"/>
          <w:sz w:val="24"/>
          <w:szCs w:val="24"/>
        </w:rPr>
      </w:pPr>
    </w:p>
    <w:p>
      <w:pPr>
        <w:pStyle w:val="4"/>
        <w:keepNext w:val="0"/>
        <w:keepLines w:val="0"/>
        <w:spacing w:line="460" w:lineRule="exact"/>
        <w:rPr>
          <w:rFonts w:asciiTheme="majorEastAsia" w:hAnsiTheme="majorEastAsia" w:eastAsiaTheme="majorEastAsia"/>
          <w:color w:val="000000"/>
        </w:rPr>
      </w:pPr>
      <w:bookmarkStart w:id="567" w:name="_Toc505798853"/>
      <w:bookmarkStart w:id="568" w:name="_Toc18123"/>
      <w:r>
        <w:rPr>
          <w:rFonts w:hint="eastAsia" w:asciiTheme="majorEastAsia" w:hAnsiTheme="majorEastAsia" w:eastAsiaTheme="majorEastAsia"/>
          <w:color w:val="000000"/>
        </w:rPr>
        <w:t>谈判响应函</w:t>
      </w:r>
      <w:bookmarkEnd w:id="567"/>
      <w:bookmarkEnd w:id="568"/>
    </w:p>
    <w:p>
      <w:pPr>
        <w:spacing w:line="460" w:lineRule="exact"/>
        <w:jc w:val="left"/>
        <w:rPr>
          <w:rFonts w:asciiTheme="majorEastAsia" w:hAnsiTheme="majorEastAsia" w:eastAsiaTheme="majorEastAsia"/>
          <w:color w:val="000000"/>
          <w:sz w:val="24"/>
          <w:u w:val="single"/>
        </w:rPr>
      </w:pPr>
      <w:r>
        <w:rPr>
          <w:rFonts w:hint="eastAsia" w:asciiTheme="majorEastAsia" w:hAnsiTheme="majorEastAsia" w:eastAsiaTheme="majorEastAsia"/>
          <w:color w:val="000000"/>
          <w:sz w:val="24"/>
          <w:u w:val="single"/>
        </w:rPr>
        <w:t>宜昌交运集团宜都客运有限公司体育路加油站：</w:t>
      </w:r>
    </w:p>
    <w:p>
      <w:pPr>
        <w:spacing w:line="460" w:lineRule="exact"/>
        <w:ind w:firstLine="480" w:firstLineChars="200"/>
        <w:jc w:val="left"/>
        <w:rPr>
          <w:rFonts w:asciiTheme="majorEastAsia" w:hAnsiTheme="majorEastAsia" w:eastAsiaTheme="majorEastAsia"/>
          <w:color w:val="000000"/>
          <w:sz w:val="24"/>
        </w:rPr>
      </w:pPr>
      <w:r>
        <w:rPr>
          <w:rFonts w:hint="eastAsia" w:asciiTheme="majorEastAsia" w:hAnsiTheme="majorEastAsia" w:eastAsiaTheme="majorEastAsia"/>
          <w:color w:val="000000"/>
          <w:sz w:val="24"/>
        </w:rPr>
        <w:t>依据贵方</w:t>
      </w:r>
      <w:r>
        <w:rPr>
          <w:rFonts w:hint="eastAsia" w:asciiTheme="majorEastAsia" w:hAnsiTheme="majorEastAsia" w:eastAsiaTheme="majorEastAsia"/>
          <w:color w:val="000000"/>
          <w:sz w:val="24"/>
          <w:u w:val="single"/>
        </w:rPr>
        <w:t>（项目名称/文件编号）</w:t>
      </w:r>
      <w:r>
        <w:rPr>
          <w:rFonts w:hint="eastAsia" w:asciiTheme="majorEastAsia" w:hAnsiTheme="majorEastAsia" w:eastAsiaTheme="majorEastAsia"/>
          <w:color w:val="000000"/>
          <w:sz w:val="24"/>
        </w:rPr>
        <w:t>项目政府采购的谈判邀请，我方</w:t>
      </w:r>
      <w:r>
        <w:rPr>
          <w:rFonts w:hint="eastAsia" w:asciiTheme="majorEastAsia" w:hAnsiTheme="majorEastAsia" w:eastAsiaTheme="majorEastAsia"/>
          <w:color w:val="000000"/>
          <w:sz w:val="24"/>
          <w:u w:val="single"/>
        </w:rPr>
        <w:t>（姓名和职务）</w:t>
      </w:r>
      <w:r>
        <w:rPr>
          <w:rFonts w:hint="eastAsia" w:asciiTheme="majorEastAsia" w:hAnsiTheme="majorEastAsia" w:eastAsiaTheme="majorEastAsia"/>
          <w:color w:val="000000"/>
          <w:sz w:val="24"/>
        </w:rPr>
        <w:t>经正式授权并代表谈判供应商</w:t>
      </w:r>
      <w:r>
        <w:rPr>
          <w:rFonts w:hint="eastAsia" w:asciiTheme="majorEastAsia" w:hAnsiTheme="majorEastAsia" w:eastAsiaTheme="majorEastAsia"/>
          <w:color w:val="000000"/>
          <w:sz w:val="24"/>
          <w:u w:val="single"/>
        </w:rPr>
        <w:t>（谈判供应商名称、地址）</w:t>
      </w:r>
      <w:r>
        <w:rPr>
          <w:rFonts w:hint="eastAsia" w:asciiTheme="majorEastAsia" w:hAnsiTheme="majorEastAsia" w:eastAsiaTheme="majorEastAsia"/>
          <w:color w:val="000000"/>
          <w:sz w:val="24"/>
        </w:rPr>
        <w:t>提交下述竞争性谈判响应文件，其中：纸质谈判响应文件二份，正本一份，副本一份，提交电子谈判响应文件光盘二份。</w:t>
      </w:r>
    </w:p>
    <w:p>
      <w:pPr>
        <w:spacing w:line="460" w:lineRule="exact"/>
        <w:ind w:firstLine="480" w:firstLineChars="200"/>
        <w:jc w:val="left"/>
        <w:rPr>
          <w:rFonts w:asciiTheme="majorEastAsia" w:hAnsiTheme="majorEastAsia" w:eastAsiaTheme="majorEastAsia"/>
          <w:color w:val="000000"/>
          <w:sz w:val="24"/>
        </w:rPr>
      </w:pPr>
      <w:r>
        <w:rPr>
          <w:rFonts w:hint="eastAsia" w:asciiTheme="majorEastAsia" w:hAnsiTheme="majorEastAsia" w:eastAsiaTheme="majorEastAsia"/>
          <w:color w:val="000000"/>
          <w:sz w:val="24"/>
        </w:rPr>
        <w:t>1、谈判响应函；</w:t>
      </w:r>
    </w:p>
    <w:p>
      <w:pPr>
        <w:spacing w:line="460" w:lineRule="exact"/>
        <w:ind w:firstLine="480" w:firstLineChars="200"/>
        <w:jc w:val="left"/>
        <w:rPr>
          <w:rFonts w:asciiTheme="majorEastAsia" w:hAnsiTheme="majorEastAsia" w:eastAsiaTheme="majorEastAsia"/>
          <w:color w:val="000000"/>
          <w:sz w:val="24"/>
        </w:rPr>
      </w:pPr>
      <w:r>
        <w:rPr>
          <w:rFonts w:hint="eastAsia" w:asciiTheme="majorEastAsia" w:hAnsiTheme="majorEastAsia" w:eastAsiaTheme="majorEastAsia"/>
          <w:color w:val="000000"/>
          <w:sz w:val="24"/>
        </w:rPr>
        <w:t>2、报价一览表；</w:t>
      </w:r>
    </w:p>
    <w:p>
      <w:pPr>
        <w:spacing w:line="460" w:lineRule="exact"/>
        <w:ind w:firstLine="480" w:firstLineChars="200"/>
        <w:jc w:val="left"/>
        <w:rPr>
          <w:rFonts w:asciiTheme="majorEastAsia" w:hAnsiTheme="majorEastAsia" w:eastAsiaTheme="majorEastAsia"/>
          <w:color w:val="000000"/>
          <w:sz w:val="24"/>
        </w:rPr>
      </w:pPr>
      <w:r>
        <w:rPr>
          <w:rFonts w:hint="eastAsia" w:asciiTheme="majorEastAsia" w:hAnsiTheme="majorEastAsia" w:eastAsiaTheme="majorEastAsia"/>
          <w:color w:val="000000"/>
          <w:sz w:val="24"/>
        </w:rPr>
        <w:t>3、工程量清单报价表；</w:t>
      </w:r>
    </w:p>
    <w:p>
      <w:pPr>
        <w:spacing w:line="460" w:lineRule="exact"/>
        <w:ind w:firstLine="480" w:firstLineChars="200"/>
        <w:jc w:val="left"/>
        <w:rPr>
          <w:rFonts w:asciiTheme="majorEastAsia" w:hAnsiTheme="majorEastAsia" w:eastAsiaTheme="majorEastAsia"/>
          <w:color w:val="000000"/>
          <w:sz w:val="24"/>
        </w:rPr>
      </w:pPr>
      <w:r>
        <w:rPr>
          <w:rFonts w:hint="eastAsia" w:asciiTheme="majorEastAsia" w:hAnsiTheme="majorEastAsia" w:eastAsiaTheme="majorEastAsia"/>
          <w:color w:val="000000"/>
          <w:sz w:val="24"/>
          <w:lang w:val="en-US" w:eastAsia="zh-CN"/>
        </w:rPr>
        <w:t>4</w:t>
      </w:r>
      <w:r>
        <w:rPr>
          <w:rFonts w:hint="eastAsia" w:asciiTheme="majorEastAsia" w:hAnsiTheme="majorEastAsia" w:eastAsiaTheme="majorEastAsia"/>
          <w:color w:val="000000"/>
          <w:sz w:val="24"/>
        </w:rPr>
        <w:t>、谈判资格证明文件：</w:t>
      </w:r>
    </w:p>
    <w:p>
      <w:pPr>
        <w:spacing w:line="460" w:lineRule="exact"/>
        <w:ind w:firstLine="480" w:firstLineChars="200"/>
        <w:jc w:val="left"/>
        <w:rPr>
          <w:rFonts w:asciiTheme="majorEastAsia" w:hAnsiTheme="majorEastAsia" w:eastAsiaTheme="majorEastAsia"/>
          <w:color w:val="000000"/>
          <w:sz w:val="24"/>
        </w:rPr>
      </w:pPr>
      <w:r>
        <w:rPr>
          <w:rFonts w:hint="eastAsia" w:asciiTheme="majorEastAsia" w:hAnsiTheme="majorEastAsia" w:eastAsiaTheme="majorEastAsia"/>
          <w:color w:val="000000"/>
          <w:sz w:val="24"/>
          <w:lang w:val="en-US" w:eastAsia="zh-CN"/>
        </w:rPr>
        <w:t>5</w:t>
      </w:r>
      <w:r>
        <w:rPr>
          <w:rFonts w:hint="eastAsia" w:asciiTheme="majorEastAsia" w:hAnsiTheme="majorEastAsia" w:eastAsiaTheme="majorEastAsia"/>
          <w:color w:val="000000"/>
          <w:sz w:val="24"/>
        </w:rPr>
        <w:t>、按竞争性谈判文件谈判须知和技术规格要求提供的有关文件；</w:t>
      </w:r>
    </w:p>
    <w:p>
      <w:pPr>
        <w:spacing w:line="460" w:lineRule="exact"/>
        <w:ind w:firstLine="480" w:firstLineChars="200"/>
        <w:jc w:val="left"/>
        <w:rPr>
          <w:rFonts w:asciiTheme="majorEastAsia" w:hAnsiTheme="majorEastAsia" w:eastAsiaTheme="majorEastAsia"/>
          <w:color w:val="000000"/>
          <w:sz w:val="24"/>
        </w:rPr>
      </w:pPr>
      <w:r>
        <w:rPr>
          <w:rFonts w:hint="eastAsia" w:asciiTheme="majorEastAsia" w:hAnsiTheme="majorEastAsia" w:eastAsiaTheme="majorEastAsia"/>
          <w:color w:val="000000"/>
          <w:sz w:val="24"/>
          <w:lang w:val="en-US" w:eastAsia="zh-CN"/>
        </w:rPr>
        <w:t>6</w:t>
      </w:r>
      <w:r>
        <w:rPr>
          <w:rFonts w:hint="eastAsia" w:asciiTheme="majorEastAsia" w:hAnsiTheme="majorEastAsia" w:eastAsiaTheme="majorEastAsia"/>
          <w:color w:val="000000"/>
          <w:sz w:val="24"/>
        </w:rPr>
        <w:t>、</w:t>
      </w:r>
      <w:r>
        <w:rPr>
          <w:rFonts w:hint="eastAsia" w:asciiTheme="majorEastAsia" w:hAnsiTheme="majorEastAsia" w:eastAsiaTheme="majorEastAsia"/>
          <w:kern w:val="0"/>
          <w:sz w:val="24"/>
          <w:szCs w:val="24"/>
        </w:rPr>
        <w:t>我方宣布同意如下：</w:t>
      </w:r>
    </w:p>
    <w:p>
      <w:pPr>
        <w:pStyle w:val="77"/>
        <w:autoSpaceDE w:val="0"/>
        <w:autoSpaceDN w:val="0"/>
        <w:adjustRightInd w:val="0"/>
        <w:spacing w:line="460" w:lineRule="exact"/>
        <w:ind w:left="0" w:right="246" w:firstLine="480" w:firstLineChars="200"/>
        <w:rPr>
          <w:rFonts w:asciiTheme="majorEastAsia" w:hAnsiTheme="majorEastAsia" w:eastAsiaTheme="majorEastAsia"/>
          <w:kern w:val="0"/>
          <w:sz w:val="24"/>
          <w:szCs w:val="24"/>
        </w:rPr>
      </w:pPr>
      <w:r>
        <w:rPr>
          <w:rFonts w:hint="eastAsia" w:asciiTheme="majorEastAsia" w:hAnsiTheme="majorEastAsia" w:eastAsiaTheme="majorEastAsia"/>
          <w:sz w:val="24"/>
          <w:szCs w:val="24"/>
        </w:rPr>
        <w:t>（1）将按竞争性谈判文件的约定履行合同责任和义务；</w:t>
      </w:r>
    </w:p>
    <w:p>
      <w:pPr>
        <w:pStyle w:val="108"/>
        <w:spacing w:line="460" w:lineRule="exact"/>
        <w:ind w:left="0" w:firstLine="480" w:firstLineChars="200"/>
        <w:rPr>
          <w:rFonts w:asciiTheme="majorEastAsia" w:hAnsiTheme="majorEastAsia" w:eastAsiaTheme="majorEastAsia"/>
          <w:sz w:val="24"/>
          <w:szCs w:val="24"/>
        </w:rPr>
      </w:pPr>
      <w:r>
        <w:rPr>
          <w:rFonts w:hint="eastAsia" w:asciiTheme="majorEastAsia" w:hAnsiTheme="majorEastAsia" w:eastAsiaTheme="majorEastAsia"/>
          <w:sz w:val="24"/>
          <w:szCs w:val="24"/>
        </w:rPr>
        <w:t>（2）已详细审查全部竞争性谈判文件，包括</w:t>
      </w:r>
      <w:r>
        <w:rPr>
          <w:rFonts w:hint="eastAsia" w:asciiTheme="majorEastAsia" w:hAnsiTheme="majorEastAsia" w:eastAsiaTheme="majorEastAsia"/>
          <w:sz w:val="24"/>
          <w:szCs w:val="24"/>
          <w:u w:val="single"/>
        </w:rPr>
        <w:t>（补遗书）（如果有的话）</w:t>
      </w:r>
      <w:r>
        <w:rPr>
          <w:rFonts w:hint="eastAsia" w:asciiTheme="majorEastAsia" w:hAnsiTheme="majorEastAsia" w:eastAsiaTheme="majorEastAsia"/>
          <w:sz w:val="24"/>
          <w:szCs w:val="24"/>
        </w:rPr>
        <w:t>；我们完全理解并同意放弃对这方面有不明及误解的权力；</w:t>
      </w:r>
    </w:p>
    <w:p>
      <w:pPr>
        <w:pStyle w:val="108"/>
        <w:spacing w:line="460" w:lineRule="exact"/>
        <w:ind w:left="0" w:firstLine="480" w:firstLineChars="200"/>
        <w:rPr>
          <w:rFonts w:asciiTheme="majorEastAsia" w:hAnsiTheme="majorEastAsia" w:eastAsiaTheme="majorEastAsia"/>
          <w:sz w:val="24"/>
          <w:szCs w:val="24"/>
        </w:rPr>
      </w:pPr>
      <w:r>
        <w:rPr>
          <w:rFonts w:hint="eastAsia" w:asciiTheme="majorEastAsia" w:hAnsiTheme="majorEastAsia" w:eastAsiaTheme="majorEastAsia"/>
          <w:sz w:val="24"/>
          <w:szCs w:val="24"/>
        </w:rPr>
        <w:t>（3）同意提供按照贵方可能要求的与其谈判有关的一切数据或资料；</w:t>
      </w:r>
    </w:p>
    <w:p>
      <w:pPr>
        <w:pStyle w:val="77"/>
        <w:autoSpaceDE w:val="0"/>
        <w:autoSpaceDN w:val="0"/>
        <w:adjustRightInd w:val="0"/>
        <w:spacing w:line="460" w:lineRule="exact"/>
        <w:ind w:left="0" w:right="246" w:firstLine="480" w:firstLineChars="200"/>
        <w:rPr>
          <w:rFonts w:asciiTheme="majorEastAsia" w:hAnsiTheme="majorEastAsia" w:eastAsiaTheme="majorEastAsia"/>
          <w:sz w:val="24"/>
          <w:szCs w:val="24"/>
        </w:rPr>
      </w:pPr>
      <w:r>
        <w:rPr>
          <w:rFonts w:hint="eastAsia" w:asciiTheme="majorEastAsia" w:hAnsiTheme="majorEastAsia" w:eastAsiaTheme="majorEastAsia"/>
          <w:sz w:val="24"/>
          <w:szCs w:val="24"/>
        </w:rPr>
        <w:t>（4）</w:t>
      </w:r>
      <w:r>
        <w:rPr>
          <w:rFonts w:hint="eastAsia" w:asciiTheme="majorEastAsia" w:hAnsiTheme="majorEastAsia" w:eastAsiaTheme="majorEastAsia"/>
          <w:kern w:val="0"/>
          <w:sz w:val="24"/>
          <w:szCs w:val="24"/>
        </w:rPr>
        <w:t>本谈判有效期为自谈判日起共</w:t>
      </w:r>
      <w:r>
        <w:rPr>
          <w:rFonts w:hint="eastAsia" w:asciiTheme="majorEastAsia" w:hAnsiTheme="majorEastAsia" w:eastAsiaTheme="majorEastAsia"/>
          <w:kern w:val="0"/>
          <w:sz w:val="24"/>
          <w:szCs w:val="24"/>
          <w:u w:val="single"/>
        </w:rPr>
        <w:t xml:space="preserve"> 90 </w:t>
      </w:r>
      <w:r>
        <w:rPr>
          <w:rFonts w:hint="eastAsia" w:asciiTheme="majorEastAsia" w:hAnsiTheme="majorEastAsia" w:eastAsiaTheme="majorEastAsia"/>
          <w:kern w:val="0"/>
          <w:sz w:val="24"/>
          <w:szCs w:val="24"/>
        </w:rPr>
        <w:t>个日历日。</w:t>
      </w:r>
    </w:p>
    <w:p>
      <w:pPr>
        <w:pStyle w:val="108"/>
        <w:spacing w:line="460" w:lineRule="exact"/>
        <w:ind w:left="0" w:firstLine="480" w:firstLineChars="200"/>
        <w:rPr>
          <w:rFonts w:asciiTheme="majorEastAsia" w:hAnsiTheme="majorEastAsia" w:eastAsiaTheme="majorEastAsia"/>
          <w:sz w:val="24"/>
          <w:szCs w:val="24"/>
          <w:u w:val="single"/>
        </w:rPr>
      </w:pPr>
      <w:r>
        <w:rPr>
          <w:rFonts w:hint="eastAsia" w:asciiTheme="majorEastAsia" w:hAnsiTheme="majorEastAsia" w:eastAsiaTheme="majorEastAsia"/>
          <w:sz w:val="24"/>
          <w:szCs w:val="24"/>
        </w:rPr>
        <w:t>（5）与本谈判有关的一切正式往来信函请寄：</w:t>
      </w:r>
    </w:p>
    <w:p>
      <w:pPr>
        <w:pStyle w:val="108"/>
        <w:spacing w:line="460" w:lineRule="exact"/>
        <w:ind w:left="0" w:firstLine="840"/>
        <w:rPr>
          <w:rFonts w:asciiTheme="majorEastAsia" w:hAnsiTheme="majorEastAsia" w:eastAsiaTheme="majorEastAsia"/>
          <w:sz w:val="24"/>
          <w:szCs w:val="24"/>
        </w:rPr>
      </w:pPr>
      <w:r>
        <w:rPr>
          <w:rFonts w:hint="eastAsia" w:asciiTheme="majorEastAsia" w:hAnsiTheme="majorEastAsia" w:eastAsiaTheme="majorEastAsia"/>
          <w:sz w:val="24"/>
          <w:szCs w:val="24"/>
        </w:rPr>
        <w:t>电话/传真：</w:t>
      </w:r>
    </w:p>
    <w:p>
      <w:pPr>
        <w:pStyle w:val="108"/>
        <w:spacing w:line="460" w:lineRule="exact"/>
        <w:ind w:left="0" w:firstLine="840"/>
        <w:rPr>
          <w:rFonts w:asciiTheme="majorEastAsia" w:hAnsiTheme="majorEastAsia" w:eastAsiaTheme="majorEastAsia"/>
          <w:sz w:val="24"/>
          <w:szCs w:val="24"/>
          <w:u w:val="single"/>
        </w:rPr>
      </w:pPr>
      <w:r>
        <w:rPr>
          <w:rFonts w:hint="eastAsia" w:asciiTheme="majorEastAsia" w:hAnsiTheme="majorEastAsia" w:eastAsiaTheme="majorEastAsia"/>
          <w:sz w:val="24"/>
          <w:szCs w:val="24"/>
        </w:rPr>
        <w:t>电子函件：</w:t>
      </w:r>
    </w:p>
    <w:p>
      <w:pPr>
        <w:pStyle w:val="108"/>
        <w:spacing w:line="460" w:lineRule="exact"/>
        <w:ind w:left="0" w:firstLine="840"/>
        <w:rPr>
          <w:rFonts w:asciiTheme="majorEastAsia" w:hAnsiTheme="majorEastAsia" w:eastAsiaTheme="majorEastAsia"/>
          <w:sz w:val="24"/>
          <w:szCs w:val="24"/>
          <w:u w:val="single"/>
        </w:rPr>
      </w:pPr>
      <w:r>
        <w:rPr>
          <w:rFonts w:hint="eastAsia" w:asciiTheme="majorEastAsia" w:hAnsiTheme="majorEastAsia" w:eastAsiaTheme="majorEastAsia"/>
          <w:sz w:val="24"/>
          <w:szCs w:val="24"/>
        </w:rPr>
        <w:t>谈判供应商名称（盖章）：</w:t>
      </w:r>
    </w:p>
    <w:p>
      <w:pPr>
        <w:pStyle w:val="108"/>
        <w:spacing w:line="460" w:lineRule="exact"/>
        <w:ind w:left="0" w:firstLine="840"/>
        <w:rPr>
          <w:rFonts w:asciiTheme="majorEastAsia" w:hAnsiTheme="majorEastAsia" w:eastAsiaTheme="majorEastAsia"/>
          <w:sz w:val="24"/>
          <w:szCs w:val="24"/>
          <w:u w:val="single"/>
        </w:rPr>
      </w:pPr>
      <w:r>
        <w:rPr>
          <w:rFonts w:hint="eastAsia" w:asciiTheme="majorEastAsia" w:hAnsiTheme="majorEastAsia" w:eastAsiaTheme="majorEastAsia"/>
          <w:sz w:val="24"/>
          <w:szCs w:val="24"/>
        </w:rPr>
        <w:t>法定代表人或委托代理人（签字或盖章）:</w:t>
      </w:r>
    </w:p>
    <w:p>
      <w:pPr>
        <w:pStyle w:val="108"/>
        <w:spacing w:line="460" w:lineRule="exact"/>
        <w:ind w:left="0" w:firstLine="840"/>
        <w:rPr>
          <w:rFonts w:asciiTheme="majorEastAsia" w:hAnsiTheme="majorEastAsia" w:eastAsiaTheme="majorEastAsia"/>
          <w:sz w:val="24"/>
          <w:szCs w:val="24"/>
          <w:u w:val="single"/>
        </w:rPr>
      </w:pPr>
      <w:r>
        <w:rPr>
          <w:rFonts w:hint="eastAsia" w:asciiTheme="majorEastAsia" w:hAnsiTheme="majorEastAsia" w:eastAsiaTheme="majorEastAsia"/>
          <w:sz w:val="24"/>
          <w:szCs w:val="24"/>
        </w:rPr>
        <w:t>日    期：      年   月   日</w:t>
      </w:r>
    </w:p>
    <w:p>
      <w:pPr>
        <w:spacing w:line="460" w:lineRule="exact"/>
        <w:ind w:firstLine="420" w:firstLineChars="200"/>
        <w:jc w:val="left"/>
        <w:rPr>
          <w:rFonts w:asciiTheme="majorEastAsia" w:hAnsiTheme="majorEastAsia" w:eastAsiaTheme="majorEastAsia"/>
          <w:color w:val="000000"/>
        </w:rPr>
        <w:sectPr>
          <w:headerReference r:id="rId3" w:type="default"/>
          <w:footerReference r:id="rId4" w:type="default"/>
          <w:pgSz w:w="11920" w:h="16840"/>
          <w:pgMar w:top="1440" w:right="1080" w:bottom="1440" w:left="1080" w:header="720" w:footer="720" w:gutter="0"/>
          <w:pgNumType w:start="1"/>
          <w:cols w:equalWidth="0" w:num="1">
            <w:col w:w="9160"/>
          </w:cols>
          <w:docGrid w:linePitch="286" w:charSpace="0"/>
        </w:sectPr>
      </w:pPr>
    </w:p>
    <w:p>
      <w:pPr>
        <w:pStyle w:val="4"/>
        <w:keepNext w:val="0"/>
        <w:keepLines w:val="0"/>
        <w:spacing w:line="460" w:lineRule="exact"/>
        <w:ind w:firstLine="562" w:firstLineChars="200"/>
        <w:rPr>
          <w:rFonts w:asciiTheme="majorEastAsia" w:hAnsiTheme="majorEastAsia" w:eastAsiaTheme="majorEastAsia"/>
          <w:color w:val="000000"/>
        </w:rPr>
      </w:pPr>
    </w:p>
    <w:p>
      <w:pPr>
        <w:rPr>
          <w:rFonts w:asciiTheme="majorEastAsia" w:hAnsiTheme="majorEastAsia" w:eastAsiaTheme="majorEastAsia"/>
          <w:color w:val="000000"/>
        </w:rPr>
      </w:pPr>
    </w:p>
    <w:p>
      <w:pPr>
        <w:pStyle w:val="2"/>
      </w:pPr>
    </w:p>
    <w:p>
      <w:pPr>
        <w:rPr>
          <w:rFonts w:asciiTheme="majorEastAsia" w:hAnsiTheme="majorEastAsia" w:eastAsiaTheme="majorEastAsia"/>
          <w:color w:val="000000"/>
        </w:rPr>
      </w:pPr>
    </w:p>
    <w:p>
      <w:pPr>
        <w:pStyle w:val="4"/>
        <w:rPr>
          <w:rFonts w:asciiTheme="majorEastAsia" w:hAnsiTheme="majorEastAsia" w:eastAsiaTheme="majorEastAsia"/>
          <w:color w:val="000000"/>
        </w:rPr>
      </w:pPr>
      <w:bookmarkStart w:id="569" w:name="_Toc30538"/>
      <w:r>
        <w:rPr>
          <w:rFonts w:hint="eastAsia"/>
        </w:rPr>
        <w:t>报价一览表</w:t>
      </w:r>
      <w:bookmarkEnd w:id="569"/>
    </w:p>
    <w:p>
      <w:pPr>
        <w:spacing w:line="460" w:lineRule="exact"/>
        <w:ind w:firstLine="480" w:firstLineChars="200"/>
        <w:jc w:val="left"/>
        <w:rPr>
          <w:rFonts w:asciiTheme="majorEastAsia" w:hAnsiTheme="majorEastAsia" w:eastAsiaTheme="majorEastAsia"/>
          <w:color w:val="000000"/>
          <w:sz w:val="24"/>
          <w:u w:val="single"/>
        </w:rPr>
      </w:pPr>
      <w:r>
        <w:rPr>
          <w:rFonts w:hint="eastAsia" w:asciiTheme="majorEastAsia" w:hAnsiTheme="majorEastAsia" w:eastAsiaTheme="majorEastAsia"/>
          <w:color w:val="000000"/>
          <w:sz w:val="24"/>
        </w:rPr>
        <w:t>采购项目编号:HBXYZB（2020）124</w:t>
      </w:r>
    </w:p>
    <w:p>
      <w:pPr>
        <w:spacing w:afterLines="100" w:line="460" w:lineRule="exact"/>
        <w:ind w:firstLine="480" w:firstLineChars="200"/>
        <w:jc w:val="left"/>
        <w:rPr>
          <w:rFonts w:asciiTheme="majorEastAsia" w:hAnsiTheme="majorEastAsia" w:eastAsiaTheme="majorEastAsia"/>
          <w:color w:val="000000"/>
          <w:sz w:val="24"/>
          <w:u w:val="single"/>
        </w:rPr>
      </w:pPr>
      <w:r>
        <w:rPr>
          <w:rFonts w:hint="eastAsia" w:asciiTheme="majorEastAsia" w:hAnsiTheme="majorEastAsia" w:eastAsiaTheme="majorEastAsia"/>
          <w:color w:val="000000"/>
          <w:sz w:val="24"/>
        </w:rPr>
        <w:t>采购项目名称:体育路加油站安全隐患整改项目</w:t>
      </w:r>
    </w:p>
    <w:tbl>
      <w:tblPr>
        <w:tblStyle w:val="36"/>
        <w:tblW w:w="0" w:type="auto"/>
        <w:tblInd w:w="0" w:type="dxa"/>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19"/>
        <w:gridCol w:w="7228"/>
      </w:tblGrid>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cantSplit/>
          <w:trHeight w:val="1613" w:hRule="atLeast"/>
        </w:trPr>
        <w:tc>
          <w:tcPr>
            <w:tcW w:w="2519" w:type="dxa"/>
            <w:vAlign w:val="center"/>
          </w:tcPr>
          <w:p>
            <w:pPr>
              <w:widowControl/>
              <w:spacing w:before="120" w:after="120" w:line="360" w:lineRule="auto"/>
              <w:jc w:val="center"/>
              <w:rPr>
                <w:rFonts w:ascii="宋体" w:hAnsi="宋体" w:cs="仿宋_GB2312"/>
                <w:bCs/>
                <w:color w:val="000000"/>
                <w:sz w:val="24"/>
              </w:rPr>
            </w:pPr>
            <w:r>
              <w:rPr>
                <w:rFonts w:hint="eastAsia" w:ascii="宋体" w:hAnsi="宋体" w:cs="仿宋_GB2312"/>
                <w:bCs/>
                <w:color w:val="000000"/>
                <w:sz w:val="24"/>
              </w:rPr>
              <w:t>谈判报价</w:t>
            </w:r>
          </w:p>
        </w:tc>
        <w:tc>
          <w:tcPr>
            <w:tcW w:w="7228" w:type="dxa"/>
            <w:vAlign w:val="center"/>
          </w:tcPr>
          <w:p>
            <w:pPr>
              <w:spacing w:line="360" w:lineRule="auto"/>
              <w:jc w:val="left"/>
              <w:rPr>
                <w:rFonts w:ascii="宋体" w:hAnsi="宋体" w:cs="仿宋_GB2312"/>
                <w:bCs/>
                <w:color w:val="000000"/>
                <w:sz w:val="24"/>
              </w:rPr>
            </w:pPr>
            <w:r>
              <w:rPr>
                <w:rFonts w:hint="eastAsia" w:ascii="宋体" w:hAnsi="宋体" w:cs="仿宋_GB2312"/>
                <w:bCs/>
                <w:color w:val="000000"/>
                <w:sz w:val="24"/>
              </w:rPr>
              <w:t>小写：</w:t>
            </w:r>
            <w:r>
              <w:rPr>
                <w:rFonts w:hint="eastAsia" w:ascii="宋体" w:hAnsi="宋体" w:cs="仿宋_GB2312"/>
                <w:bCs/>
                <w:color w:val="000000"/>
                <w:sz w:val="24"/>
                <w:u w:val="single"/>
              </w:rPr>
              <w:t xml:space="preserve">                      </w:t>
            </w:r>
            <w:r>
              <w:rPr>
                <w:rFonts w:hint="eastAsia" w:ascii="宋体" w:hAnsi="宋体" w:cs="仿宋_GB2312"/>
                <w:bCs/>
                <w:color w:val="000000"/>
                <w:sz w:val="24"/>
              </w:rPr>
              <w:t xml:space="preserve">       </w:t>
            </w:r>
          </w:p>
          <w:p>
            <w:pPr>
              <w:spacing w:line="360" w:lineRule="auto"/>
              <w:jc w:val="left"/>
              <w:rPr>
                <w:rFonts w:ascii="宋体" w:hAnsi="宋体"/>
                <w:color w:val="000000"/>
                <w:sz w:val="28"/>
                <w:szCs w:val="28"/>
              </w:rPr>
            </w:pPr>
            <w:r>
              <w:rPr>
                <w:rFonts w:hint="eastAsia" w:ascii="宋体" w:hAnsi="宋体" w:cs="仿宋_GB2312"/>
                <w:bCs/>
                <w:color w:val="000000"/>
                <w:sz w:val="24"/>
              </w:rPr>
              <w:t>大写：</w:t>
            </w:r>
            <w:r>
              <w:rPr>
                <w:rFonts w:hint="eastAsia" w:ascii="宋体" w:hAnsi="宋体" w:cs="仿宋_GB2312"/>
                <w:bCs/>
                <w:color w:val="000000"/>
                <w:sz w:val="24"/>
                <w:u w:val="single"/>
              </w:rPr>
              <w:t xml:space="preserve">                      </w:t>
            </w:r>
            <w:r>
              <w:rPr>
                <w:rFonts w:hint="eastAsia" w:ascii="宋体" w:hAnsi="宋体" w:cs="仿宋_GB2312"/>
                <w:bCs/>
                <w:color w:val="000000"/>
                <w:sz w:val="24"/>
              </w:rPr>
              <w:t xml:space="preserve"> </w:t>
            </w:r>
            <w:r>
              <w:rPr>
                <w:rFonts w:hint="eastAsia" w:ascii="宋体" w:hAnsi="宋体"/>
                <w:bCs/>
                <w:color w:val="000000"/>
                <w:sz w:val="28"/>
                <w:szCs w:val="28"/>
              </w:rPr>
              <w:t xml:space="preserve">   </w:t>
            </w:r>
            <w:r>
              <w:rPr>
                <w:rFonts w:hint="eastAsia" w:ascii="宋体" w:hAnsi="宋体"/>
                <w:color w:val="000000"/>
                <w:sz w:val="28"/>
                <w:szCs w:val="28"/>
              </w:rPr>
              <w:t xml:space="preserve">  </w:t>
            </w: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cantSplit/>
          <w:trHeight w:val="755" w:hRule="atLeast"/>
        </w:trPr>
        <w:tc>
          <w:tcPr>
            <w:tcW w:w="2519" w:type="dxa"/>
            <w:vAlign w:val="center"/>
          </w:tcPr>
          <w:p>
            <w:pPr>
              <w:jc w:val="center"/>
              <w:rPr>
                <w:rFonts w:ascii="宋体" w:hAnsi="宋体" w:cs="仿宋_GB2312"/>
                <w:bCs/>
                <w:color w:val="000000"/>
                <w:sz w:val="24"/>
              </w:rPr>
            </w:pPr>
            <w:r>
              <w:rPr>
                <w:rFonts w:hint="eastAsia" w:ascii="宋体" w:hAnsi="宋体" w:cs="仿宋_GB2312"/>
                <w:bCs/>
                <w:color w:val="000000"/>
                <w:sz w:val="24"/>
              </w:rPr>
              <w:t>工期</w:t>
            </w:r>
          </w:p>
        </w:tc>
        <w:tc>
          <w:tcPr>
            <w:tcW w:w="7228" w:type="dxa"/>
            <w:vAlign w:val="center"/>
          </w:tcPr>
          <w:p>
            <w:pPr>
              <w:spacing w:line="360" w:lineRule="exact"/>
              <w:ind w:right="480"/>
              <w:jc w:val="left"/>
              <w:rPr>
                <w:rFonts w:ascii="宋体" w:hAnsi="宋体" w:cs="仿宋_GB2312"/>
                <w:color w:val="000000"/>
                <w:sz w:val="24"/>
                <w:u w:val="single"/>
              </w:rPr>
            </w:pPr>
            <w:r>
              <w:rPr>
                <w:rFonts w:hint="eastAsia" w:ascii="宋体" w:hAnsi="宋体" w:cs="仿宋_GB2312"/>
                <w:color w:val="000000"/>
                <w:sz w:val="24"/>
                <w:u w:val="single"/>
              </w:rPr>
              <w:t xml:space="preserve">        </w:t>
            </w:r>
            <w:r>
              <w:rPr>
                <w:rFonts w:hint="eastAsia" w:ascii="宋体" w:hAnsi="宋体" w:cs="仿宋_GB2312"/>
                <w:bCs/>
                <w:color w:val="000000"/>
                <w:sz w:val="24"/>
              </w:rPr>
              <w:t>日历天</w:t>
            </w: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cantSplit/>
          <w:trHeight w:val="1490" w:hRule="atLeast"/>
        </w:trPr>
        <w:tc>
          <w:tcPr>
            <w:tcW w:w="2519" w:type="dxa"/>
            <w:vAlign w:val="center"/>
          </w:tcPr>
          <w:p>
            <w:pPr>
              <w:jc w:val="center"/>
              <w:rPr>
                <w:rFonts w:ascii="宋体" w:hAnsi="宋体" w:cs="仿宋_GB2312"/>
                <w:bCs/>
                <w:color w:val="000000"/>
                <w:sz w:val="24"/>
              </w:rPr>
            </w:pPr>
            <w:r>
              <w:rPr>
                <w:rFonts w:hint="eastAsia" w:ascii="宋体" w:hAnsi="宋体" w:cs="仿宋_GB2312"/>
                <w:bCs/>
                <w:color w:val="000000"/>
                <w:sz w:val="24"/>
              </w:rPr>
              <w:t>工程质量目标</w:t>
            </w:r>
          </w:p>
        </w:tc>
        <w:tc>
          <w:tcPr>
            <w:tcW w:w="7228" w:type="dxa"/>
            <w:vAlign w:val="center"/>
          </w:tcPr>
          <w:p>
            <w:pPr>
              <w:spacing w:line="400" w:lineRule="exact"/>
              <w:ind w:left="-40"/>
              <w:jc w:val="left"/>
              <w:rPr>
                <w:rFonts w:ascii="宋体" w:hAnsi="宋体" w:cs="仿宋_GB2312"/>
                <w:color w:val="000000"/>
                <w:sz w:val="24"/>
              </w:rPr>
            </w:pPr>
            <w:r>
              <w:rPr>
                <w:rFonts w:hint="eastAsia" w:ascii="宋体" w:hAnsi="宋体" w:cs="仿宋_GB2312"/>
                <w:color w:val="000000"/>
                <w:sz w:val="24"/>
              </w:rPr>
              <w:t>达到国家现行施工验收规范</w:t>
            </w:r>
            <w:r>
              <w:rPr>
                <w:rFonts w:hint="eastAsia" w:ascii="宋体" w:hAnsi="宋体" w:cs="仿宋_GB2312"/>
                <w:color w:val="000000"/>
                <w:sz w:val="24"/>
                <w:u w:val="none"/>
                <w:lang w:eastAsia="zh-CN"/>
              </w:rPr>
              <w:t>合格</w:t>
            </w:r>
            <w:r>
              <w:rPr>
                <w:rFonts w:hint="eastAsia" w:ascii="宋体" w:hAnsi="宋体" w:cs="仿宋_GB2312"/>
                <w:color w:val="000000"/>
                <w:sz w:val="24"/>
              </w:rPr>
              <w:t>等级标准，达不到合同约定的</w:t>
            </w:r>
            <w:r>
              <w:rPr>
                <w:rFonts w:hint="eastAsia" w:ascii="宋体" w:hAnsi="宋体" w:cs="仿宋_GB2312"/>
                <w:color w:val="000000"/>
                <w:sz w:val="24"/>
                <w:u w:val="none"/>
                <w:lang w:eastAsia="zh-CN"/>
              </w:rPr>
              <w:t>合格</w:t>
            </w:r>
            <w:r>
              <w:rPr>
                <w:rFonts w:hint="eastAsia" w:ascii="宋体" w:hAnsi="宋体" w:cs="仿宋_GB2312"/>
                <w:color w:val="000000"/>
                <w:sz w:val="24"/>
              </w:rPr>
              <w:t>标准，承包人须向发包人支付合同总价款</w:t>
            </w:r>
            <w:r>
              <w:rPr>
                <w:rFonts w:hint="eastAsia" w:ascii="宋体" w:hAnsi="宋体" w:cs="仿宋_GB2312"/>
                <w:color w:val="000000"/>
                <w:sz w:val="24"/>
                <w:u w:val="single"/>
              </w:rPr>
              <w:t xml:space="preserve">    </w:t>
            </w:r>
            <w:r>
              <w:rPr>
                <w:rFonts w:hint="eastAsia" w:ascii="宋体" w:hAnsi="宋体" w:cs="仿宋_GB2312"/>
                <w:color w:val="000000"/>
                <w:sz w:val="24"/>
              </w:rPr>
              <w:t>%的违约金，无条件负责修复，工期不予顺延。</w:t>
            </w: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cantSplit/>
          <w:trHeight w:val="1752" w:hRule="atLeast"/>
        </w:trPr>
        <w:tc>
          <w:tcPr>
            <w:tcW w:w="2519" w:type="dxa"/>
            <w:vAlign w:val="center"/>
          </w:tcPr>
          <w:p>
            <w:pPr>
              <w:jc w:val="center"/>
              <w:rPr>
                <w:rFonts w:ascii="宋体" w:hAnsi="宋体" w:cs="仿宋_GB2312"/>
                <w:bCs/>
                <w:color w:val="000000"/>
                <w:sz w:val="24"/>
              </w:rPr>
            </w:pPr>
            <w:r>
              <w:rPr>
                <w:rFonts w:hint="eastAsia" w:ascii="宋体" w:hAnsi="宋体" w:cs="仿宋_GB2312"/>
                <w:bCs/>
                <w:color w:val="000000"/>
                <w:sz w:val="24"/>
              </w:rPr>
              <w:t>安全生产目标</w:t>
            </w:r>
          </w:p>
        </w:tc>
        <w:tc>
          <w:tcPr>
            <w:tcW w:w="7228" w:type="dxa"/>
            <w:vAlign w:val="center"/>
          </w:tcPr>
          <w:p>
            <w:pPr>
              <w:spacing w:line="400" w:lineRule="exact"/>
              <w:ind w:left="-40"/>
              <w:jc w:val="left"/>
              <w:rPr>
                <w:rFonts w:ascii="宋体" w:hAnsi="宋体" w:cs="仿宋_GB2312"/>
                <w:color w:val="000000"/>
                <w:sz w:val="24"/>
              </w:rPr>
            </w:pPr>
            <w:r>
              <w:rPr>
                <w:rFonts w:hint="eastAsia" w:ascii="宋体" w:hAnsi="宋体" w:cs="仿宋_GB2312"/>
                <w:color w:val="000000"/>
                <w:sz w:val="24"/>
              </w:rPr>
              <w:t>达到《建筑施工安全检查标准》（JGJ59-2011），《汽车加油加气站设计与施工规范》（GB50156-2002）的合格标准，杜绝发生安全事故。安全生产目标未达到</w:t>
            </w:r>
            <w:r>
              <w:rPr>
                <w:rFonts w:hint="eastAsia" w:ascii="宋体" w:hAnsi="宋体" w:cs="仿宋_GB2312"/>
                <w:color w:val="000000"/>
                <w:sz w:val="24"/>
                <w:u w:val="none"/>
                <w:lang w:eastAsia="zh-CN"/>
              </w:rPr>
              <w:t>合格</w:t>
            </w:r>
            <w:r>
              <w:rPr>
                <w:rFonts w:hint="eastAsia" w:ascii="宋体" w:hAnsi="宋体" w:cs="仿宋_GB2312"/>
                <w:color w:val="000000"/>
                <w:sz w:val="24"/>
              </w:rPr>
              <w:t>标准的，属承包人原因的，承包人向发包人支付合同总价款</w:t>
            </w:r>
            <w:r>
              <w:rPr>
                <w:rFonts w:hint="eastAsia" w:ascii="宋体" w:hAnsi="宋体" w:cs="仿宋_GB2312"/>
                <w:color w:val="000000"/>
                <w:sz w:val="24"/>
                <w:u w:val="single"/>
              </w:rPr>
              <w:t xml:space="preserve">    </w:t>
            </w:r>
            <w:r>
              <w:rPr>
                <w:rFonts w:hint="eastAsia" w:ascii="宋体" w:hAnsi="宋体" w:cs="仿宋_GB2312"/>
                <w:color w:val="000000"/>
                <w:sz w:val="24"/>
              </w:rPr>
              <w:t>%的违约金。</w:t>
            </w:r>
          </w:p>
        </w:tc>
      </w:tr>
    </w:tbl>
    <w:p>
      <w:pPr>
        <w:spacing w:line="460" w:lineRule="exact"/>
        <w:ind w:firstLine="480" w:firstLineChars="200"/>
        <w:jc w:val="left"/>
        <w:rPr>
          <w:rFonts w:asciiTheme="majorEastAsia" w:hAnsiTheme="majorEastAsia" w:eastAsiaTheme="majorEastAsia"/>
          <w:color w:val="000000"/>
          <w:sz w:val="24"/>
        </w:rPr>
      </w:pPr>
      <w:r>
        <w:rPr>
          <w:rFonts w:hint="eastAsia" w:asciiTheme="majorEastAsia" w:hAnsiTheme="majorEastAsia" w:eastAsiaTheme="majorEastAsia"/>
          <w:color w:val="000000"/>
          <w:sz w:val="24"/>
        </w:rPr>
        <w:t>注：所有价格均用人民币表示，单位为元，保留小数点后两位小数。</w:t>
      </w:r>
    </w:p>
    <w:p>
      <w:pPr>
        <w:spacing w:line="460" w:lineRule="exact"/>
        <w:ind w:firstLine="480" w:firstLineChars="200"/>
        <w:jc w:val="left"/>
        <w:rPr>
          <w:rFonts w:asciiTheme="majorEastAsia" w:hAnsiTheme="majorEastAsia" w:eastAsiaTheme="majorEastAsia"/>
          <w:color w:val="000000"/>
          <w:sz w:val="24"/>
        </w:rPr>
      </w:pPr>
    </w:p>
    <w:p>
      <w:pPr>
        <w:spacing w:line="460" w:lineRule="exact"/>
        <w:ind w:firstLine="480" w:firstLineChars="200"/>
        <w:jc w:val="left"/>
        <w:rPr>
          <w:rFonts w:asciiTheme="majorEastAsia" w:hAnsiTheme="majorEastAsia" w:eastAsiaTheme="majorEastAsia"/>
          <w:color w:val="000000"/>
          <w:sz w:val="24"/>
        </w:rPr>
      </w:pPr>
    </w:p>
    <w:p>
      <w:pPr>
        <w:pStyle w:val="20"/>
        <w:spacing w:line="600" w:lineRule="exact"/>
        <w:ind w:firstLine="480" w:firstLineChars="200"/>
        <w:jc w:val="left"/>
        <w:rPr>
          <w:rFonts w:cs="仿宋_GB2312" w:asciiTheme="majorEastAsia" w:hAnsiTheme="majorEastAsia" w:eastAsiaTheme="majorEastAsia"/>
          <w:color w:val="000000"/>
          <w:sz w:val="24"/>
          <w:szCs w:val="24"/>
          <w:u w:val="single"/>
        </w:rPr>
      </w:pPr>
      <w:r>
        <w:rPr>
          <w:rFonts w:hint="eastAsia" w:cs="仿宋_GB2312" w:asciiTheme="majorEastAsia" w:hAnsiTheme="majorEastAsia" w:eastAsiaTheme="majorEastAsia"/>
          <w:color w:val="000000"/>
          <w:sz w:val="24"/>
          <w:szCs w:val="24"/>
        </w:rPr>
        <w:t>谈判供应商名称（签章）：</w:t>
      </w:r>
    </w:p>
    <w:p>
      <w:pPr>
        <w:pStyle w:val="20"/>
        <w:spacing w:line="600" w:lineRule="exact"/>
        <w:ind w:firstLine="480" w:firstLineChars="200"/>
        <w:jc w:val="left"/>
        <w:rPr>
          <w:rFonts w:cs="仿宋_GB2312" w:asciiTheme="majorEastAsia" w:hAnsiTheme="majorEastAsia" w:eastAsiaTheme="majorEastAsia"/>
          <w:color w:val="000000"/>
          <w:sz w:val="24"/>
          <w:szCs w:val="24"/>
          <w:u w:val="single"/>
        </w:rPr>
      </w:pPr>
      <w:r>
        <w:rPr>
          <w:rFonts w:hint="eastAsia" w:asciiTheme="majorEastAsia" w:hAnsiTheme="majorEastAsia" w:eastAsiaTheme="majorEastAsia"/>
          <w:color w:val="000000"/>
          <w:sz w:val="24"/>
          <w:szCs w:val="24"/>
        </w:rPr>
        <w:t>法定代表人或委托代理人签字：</w:t>
      </w:r>
    </w:p>
    <w:p>
      <w:pPr>
        <w:spacing w:line="600" w:lineRule="exact"/>
        <w:ind w:firstLine="480" w:firstLineChars="200"/>
        <w:jc w:val="left"/>
        <w:rPr>
          <w:rFonts w:asciiTheme="majorEastAsia" w:hAnsiTheme="majorEastAsia" w:eastAsiaTheme="majorEastAsia"/>
          <w:color w:val="000000"/>
          <w:sz w:val="24"/>
        </w:rPr>
      </w:pPr>
      <w:r>
        <w:rPr>
          <w:rFonts w:hint="eastAsia" w:asciiTheme="majorEastAsia" w:hAnsiTheme="majorEastAsia" w:eastAsiaTheme="majorEastAsia"/>
          <w:color w:val="000000"/>
          <w:sz w:val="24"/>
        </w:rPr>
        <w:t>时     间：   年   月   日</w:t>
      </w:r>
    </w:p>
    <w:p>
      <w:pPr>
        <w:pStyle w:val="4"/>
        <w:keepNext w:val="0"/>
        <w:keepLines w:val="0"/>
        <w:spacing w:line="460" w:lineRule="exact"/>
        <w:ind w:firstLine="562" w:firstLineChars="200"/>
        <w:rPr>
          <w:rFonts w:asciiTheme="majorEastAsia" w:hAnsiTheme="majorEastAsia" w:eastAsiaTheme="majorEastAsia"/>
          <w:color w:val="000000"/>
        </w:rPr>
      </w:pPr>
    </w:p>
    <w:p>
      <w:pPr>
        <w:rPr>
          <w:rFonts w:asciiTheme="majorEastAsia" w:hAnsiTheme="majorEastAsia" w:eastAsiaTheme="majorEastAsia"/>
        </w:rPr>
      </w:pPr>
    </w:p>
    <w:p>
      <w:pPr>
        <w:rPr>
          <w:rFonts w:asciiTheme="majorEastAsia" w:hAnsiTheme="majorEastAsia" w:eastAsiaTheme="majorEastAsia"/>
        </w:rPr>
      </w:pPr>
    </w:p>
    <w:p>
      <w:pPr>
        <w:rPr>
          <w:rFonts w:asciiTheme="majorEastAsia" w:hAnsiTheme="majorEastAsia" w:eastAsiaTheme="majorEastAsia"/>
        </w:rPr>
      </w:pPr>
    </w:p>
    <w:p>
      <w:pPr>
        <w:rPr>
          <w:rFonts w:asciiTheme="majorEastAsia" w:hAnsiTheme="majorEastAsia" w:eastAsiaTheme="majorEastAsia"/>
        </w:rPr>
      </w:pPr>
    </w:p>
    <w:p>
      <w:pPr>
        <w:rPr>
          <w:rFonts w:asciiTheme="majorEastAsia" w:hAnsiTheme="majorEastAsia" w:eastAsiaTheme="majorEastAsia"/>
        </w:rPr>
      </w:pPr>
    </w:p>
    <w:p>
      <w:pPr>
        <w:rPr>
          <w:rFonts w:asciiTheme="majorEastAsia" w:hAnsiTheme="majorEastAsia" w:eastAsiaTheme="majorEastAsia"/>
        </w:rPr>
      </w:pPr>
    </w:p>
    <w:p>
      <w:pPr>
        <w:pStyle w:val="4"/>
        <w:keepNext w:val="0"/>
        <w:keepLines w:val="0"/>
        <w:spacing w:line="460" w:lineRule="exact"/>
        <w:rPr>
          <w:rFonts w:asciiTheme="majorEastAsia" w:hAnsiTheme="majorEastAsia" w:eastAsiaTheme="majorEastAsia"/>
          <w:color w:val="000000"/>
        </w:rPr>
      </w:pPr>
      <w:bookmarkStart w:id="570" w:name="_Toc505798855"/>
    </w:p>
    <w:p>
      <w:pPr>
        <w:pStyle w:val="4"/>
        <w:keepNext w:val="0"/>
        <w:keepLines w:val="0"/>
        <w:spacing w:line="460" w:lineRule="exact"/>
        <w:rPr>
          <w:rFonts w:asciiTheme="majorEastAsia" w:hAnsiTheme="majorEastAsia" w:eastAsiaTheme="majorEastAsia"/>
          <w:color w:val="000000"/>
        </w:rPr>
      </w:pPr>
    </w:p>
    <w:bookmarkEnd w:id="570"/>
    <w:p>
      <w:pPr>
        <w:pStyle w:val="4"/>
        <w:keepNext w:val="0"/>
        <w:keepLines w:val="0"/>
        <w:spacing w:line="460" w:lineRule="exact"/>
        <w:rPr>
          <w:rFonts w:asciiTheme="majorEastAsia" w:hAnsiTheme="majorEastAsia" w:eastAsiaTheme="majorEastAsia"/>
          <w:color w:val="000000"/>
        </w:rPr>
      </w:pPr>
      <w:bookmarkStart w:id="571" w:name="_Toc24209"/>
      <w:bookmarkStart w:id="572" w:name="_Toc209841663"/>
      <w:r>
        <w:rPr>
          <w:rFonts w:hint="eastAsia" w:asciiTheme="majorEastAsia" w:hAnsiTheme="majorEastAsia" w:eastAsiaTheme="majorEastAsia"/>
          <w:color w:val="000000"/>
        </w:rPr>
        <w:t>第</w:t>
      </w:r>
      <w:r>
        <w:rPr>
          <w:rFonts w:hint="eastAsia" w:asciiTheme="majorEastAsia" w:hAnsiTheme="majorEastAsia" w:eastAsiaTheme="majorEastAsia"/>
          <w:color w:val="000000"/>
          <w:u w:val="single"/>
        </w:rPr>
        <w:t xml:space="preserve">    </w:t>
      </w:r>
      <w:r>
        <w:rPr>
          <w:rFonts w:hint="eastAsia" w:asciiTheme="majorEastAsia" w:hAnsiTheme="majorEastAsia" w:eastAsiaTheme="majorEastAsia"/>
          <w:color w:val="000000"/>
        </w:rPr>
        <w:t>轮报价表</w:t>
      </w:r>
      <w:bookmarkEnd w:id="571"/>
    </w:p>
    <w:p>
      <w:pPr>
        <w:spacing w:line="460" w:lineRule="exact"/>
        <w:ind w:firstLine="480" w:firstLineChars="200"/>
        <w:jc w:val="left"/>
        <w:rPr>
          <w:rFonts w:asciiTheme="majorEastAsia" w:hAnsiTheme="majorEastAsia" w:eastAsiaTheme="majorEastAsia"/>
          <w:color w:val="000000"/>
          <w:sz w:val="24"/>
          <w:u w:val="single"/>
        </w:rPr>
      </w:pPr>
      <w:r>
        <w:rPr>
          <w:rFonts w:hint="eastAsia" w:asciiTheme="majorEastAsia" w:hAnsiTheme="majorEastAsia" w:eastAsiaTheme="majorEastAsia"/>
          <w:color w:val="000000"/>
          <w:sz w:val="24"/>
        </w:rPr>
        <w:t>采购项目编号:HBXYZB（2020）124</w:t>
      </w:r>
    </w:p>
    <w:p>
      <w:pPr>
        <w:spacing w:afterLines="100" w:line="460" w:lineRule="exact"/>
        <w:ind w:firstLine="480" w:firstLineChars="200"/>
        <w:jc w:val="left"/>
        <w:rPr>
          <w:rFonts w:asciiTheme="majorEastAsia" w:hAnsiTheme="majorEastAsia" w:eastAsiaTheme="majorEastAsia"/>
          <w:color w:val="000000"/>
          <w:sz w:val="24"/>
          <w:u w:val="single"/>
        </w:rPr>
      </w:pPr>
      <w:r>
        <w:rPr>
          <w:rFonts w:hint="eastAsia" w:asciiTheme="majorEastAsia" w:hAnsiTheme="majorEastAsia" w:eastAsiaTheme="majorEastAsia"/>
          <w:color w:val="000000"/>
          <w:sz w:val="24"/>
        </w:rPr>
        <w:t>采购项目名称:体育路加油站安全隐患整改项目</w:t>
      </w:r>
    </w:p>
    <w:tbl>
      <w:tblPr>
        <w:tblStyle w:val="36"/>
        <w:tblW w:w="0" w:type="auto"/>
        <w:tblInd w:w="0" w:type="dxa"/>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19"/>
        <w:gridCol w:w="7228"/>
      </w:tblGrid>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cantSplit/>
          <w:trHeight w:val="1035" w:hRule="atLeast"/>
        </w:trPr>
        <w:tc>
          <w:tcPr>
            <w:tcW w:w="2519" w:type="dxa"/>
            <w:vAlign w:val="center"/>
          </w:tcPr>
          <w:p>
            <w:pPr>
              <w:widowControl/>
              <w:spacing w:before="120" w:after="120" w:line="360" w:lineRule="auto"/>
              <w:jc w:val="center"/>
              <w:rPr>
                <w:rFonts w:ascii="宋体" w:hAnsi="宋体" w:cs="仿宋_GB2312"/>
                <w:bCs/>
                <w:color w:val="000000"/>
                <w:sz w:val="24"/>
              </w:rPr>
            </w:pPr>
            <w:r>
              <w:rPr>
                <w:rFonts w:hint="eastAsia" w:ascii="宋体" w:hAnsi="宋体" w:cs="仿宋_GB2312"/>
                <w:bCs/>
                <w:color w:val="000000"/>
                <w:sz w:val="24"/>
              </w:rPr>
              <w:t>谈判报价</w:t>
            </w:r>
          </w:p>
        </w:tc>
        <w:tc>
          <w:tcPr>
            <w:tcW w:w="7228" w:type="dxa"/>
            <w:vAlign w:val="center"/>
          </w:tcPr>
          <w:p>
            <w:pPr>
              <w:spacing w:line="360" w:lineRule="auto"/>
              <w:jc w:val="left"/>
              <w:rPr>
                <w:rFonts w:ascii="宋体" w:hAnsi="宋体" w:cs="仿宋_GB2312"/>
                <w:bCs/>
                <w:color w:val="000000"/>
                <w:sz w:val="24"/>
              </w:rPr>
            </w:pPr>
            <w:r>
              <w:rPr>
                <w:rFonts w:hint="eastAsia" w:ascii="宋体" w:hAnsi="宋体" w:cs="仿宋_GB2312"/>
                <w:bCs/>
                <w:color w:val="000000"/>
                <w:sz w:val="24"/>
              </w:rPr>
              <w:t>小写：</w:t>
            </w:r>
            <w:r>
              <w:rPr>
                <w:rFonts w:hint="eastAsia" w:ascii="宋体" w:hAnsi="宋体" w:cs="仿宋_GB2312"/>
                <w:bCs/>
                <w:color w:val="000000"/>
                <w:sz w:val="24"/>
                <w:u w:val="single"/>
              </w:rPr>
              <w:t xml:space="preserve">                      </w:t>
            </w:r>
            <w:r>
              <w:rPr>
                <w:rFonts w:hint="eastAsia" w:ascii="宋体" w:hAnsi="宋体" w:cs="仿宋_GB2312"/>
                <w:bCs/>
                <w:color w:val="000000"/>
                <w:sz w:val="24"/>
              </w:rPr>
              <w:t xml:space="preserve">       </w:t>
            </w:r>
          </w:p>
          <w:p>
            <w:pPr>
              <w:spacing w:line="360" w:lineRule="auto"/>
              <w:jc w:val="left"/>
              <w:rPr>
                <w:rFonts w:ascii="宋体" w:hAnsi="宋体"/>
                <w:color w:val="000000"/>
                <w:sz w:val="28"/>
                <w:szCs w:val="28"/>
              </w:rPr>
            </w:pPr>
            <w:r>
              <w:rPr>
                <w:rFonts w:hint="eastAsia" w:ascii="宋体" w:hAnsi="宋体" w:cs="仿宋_GB2312"/>
                <w:bCs/>
                <w:color w:val="000000"/>
                <w:sz w:val="24"/>
              </w:rPr>
              <w:t>大写：</w:t>
            </w:r>
            <w:r>
              <w:rPr>
                <w:rFonts w:hint="eastAsia" w:ascii="宋体" w:hAnsi="宋体" w:cs="仿宋_GB2312"/>
                <w:bCs/>
                <w:color w:val="000000"/>
                <w:sz w:val="24"/>
                <w:u w:val="single"/>
              </w:rPr>
              <w:t xml:space="preserve">                      </w:t>
            </w:r>
            <w:r>
              <w:rPr>
                <w:rFonts w:hint="eastAsia" w:ascii="宋体" w:hAnsi="宋体" w:cs="仿宋_GB2312"/>
                <w:bCs/>
                <w:color w:val="000000"/>
                <w:sz w:val="24"/>
              </w:rPr>
              <w:t xml:space="preserve"> </w:t>
            </w:r>
            <w:r>
              <w:rPr>
                <w:rFonts w:hint="eastAsia" w:ascii="宋体" w:hAnsi="宋体"/>
                <w:bCs/>
                <w:color w:val="000000"/>
                <w:sz w:val="28"/>
                <w:szCs w:val="28"/>
              </w:rPr>
              <w:t xml:space="preserve">   </w:t>
            </w:r>
            <w:r>
              <w:rPr>
                <w:rFonts w:hint="eastAsia" w:ascii="宋体" w:hAnsi="宋体"/>
                <w:color w:val="000000"/>
                <w:sz w:val="28"/>
                <w:szCs w:val="28"/>
              </w:rPr>
              <w:t xml:space="preserve">  </w:t>
            </w: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cantSplit/>
          <w:trHeight w:val="755" w:hRule="atLeast"/>
        </w:trPr>
        <w:tc>
          <w:tcPr>
            <w:tcW w:w="2519" w:type="dxa"/>
            <w:vAlign w:val="center"/>
          </w:tcPr>
          <w:p>
            <w:pPr>
              <w:jc w:val="center"/>
              <w:rPr>
                <w:rFonts w:ascii="宋体" w:hAnsi="宋体" w:cs="仿宋_GB2312"/>
                <w:bCs/>
                <w:color w:val="000000"/>
                <w:sz w:val="24"/>
              </w:rPr>
            </w:pPr>
            <w:r>
              <w:rPr>
                <w:rFonts w:hint="eastAsia" w:ascii="宋体" w:hAnsi="宋体" w:cs="仿宋_GB2312"/>
                <w:bCs/>
                <w:color w:val="000000"/>
                <w:sz w:val="24"/>
              </w:rPr>
              <w:t>工期</w:t>
            </w:r>
          </w:p>
        </w:tc>
        <w:tc>
          <w:tcPr>
            <w:tcW w:w="7228" w:type="dxa"/>
            <w:vAlign w:val="center"/>
          </w:tcPr>
          <w:p>
            <w:pPr>
              <w:spacing w:line="360" w:lineRule="exact"/>
              <w:ind w:right="480"/>
              <w:jc w:val="left"/>
              <w:rPr>
                <w:rFonts w:ascii="宋体" w:hAnsi="宋体" w:cs="仿宋_GB2312"/>
                <w:color w:val="000000"/>
                <w:sz w:val="24"/>
                <w:u w:val="single"/>
              </w:rPr>
            </w:pPr>
            <w:r>
              <w:rPr>
                <w:rFonts w:hint="eastAsia" w:ascii="宋体" w:hAnsi="宋体" w:cs="仿宋_GB2312"/>
                <w:color w:val="000000"/>
                <w:sz w:val="24"/>
                <w:u w:val="single"/>
              </w:rPr>
              <w:t xml:space="preserve">        </w:t>
            </w:r>
            <w:r>
              <w:rPr>
                <w:rFonts w:hint="eastAsia" w:ascii="宋体" w:hAnsi="宋体" w:cs="仿宋_GB2312"/>
                <w:bCs/>
                <w:color w:val="000000"/>
                <w:sz w:val="24"/>
              </w:rPr>
              <w:t>日历天</w:t>
            </w: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cantSplit/>
          <w:trHeight w:val="1490" w:hRule="atLeast"/>
        </w:trPr>
        <w:tc>
          <w:tcPr>
            <w:tcW w:w="2519" w:type="dxa"/>
            <w:vAlign w:val="center"/>
          </w:tcPr>
          <w:p>
            <w:pPr>
              <w:jc w:val="center"/>
              <w:rPr>
                <w:rFonts w:ascii="宋体" w:hAnsi="宋体" w:cs="仿宋_GB2312"/>
                <w:bCs/>
                <w:color w:val="000000"/>
                <w:sz w:val="24"/>
              </w:rPr>
            </w:pPr>
            <w:r>
              <w:rPr>
                <w:rFonts w:hint="eastAsia" w:ascii="宋体" w:hAnsi="宋体" w:cs="仿宋_GB2312"/>
                <w:bCs/>
                <w:color w:val="000000"/>
                <w:sz w:val="24"/>
              </w:rPr>
              <w:t>工程质量目标</w:t>
            </w:r>
          </w:p>
        </w:tc>
        <w:tc>
          <w:tcPr>
            <w:tcW w:w="7228" w:type="dxa"/>
            <w:vAlign w:val="center"/>
          </w:tcPr>
          <w:p>
            <w:pPr>
              <w:spacing w:line="400" w:lineRule="exact"/>
              <w:ind w:left="-40" w:leftChars="0"/>
              <w:jc w:val="left"/>
              <w:rPr>
                <w:rFonts w:ascii="宋体" w:hAnsi="宋体" w:cs="仿宋_GB2312"/>
                <w:color w:val="000000"/>
                <w:sz w:val="24"/>
              </w:rPr>
            </w:pPr>
            <w:r>
              <w:rPr>
                <w:rFonts w:hint="eastAsia" w:ascii="宋体" w:hAnsi="宋体" w:cs="仿宋_GB2312"/>
                <w:color w:val="000000"/>
                <w:sz w:val="24"/>
              </w:rPr>
              <w:t>达到国家现行施工验收规范</w:t>
            </w:r>
            <w:r>
              <w:rPr>
                <w:rFonts w:hint="eastAsia" w:ascii="宋体" w:hAnsi="宋体" w:cs="仿宋_GB2312"/>
                <w:color w:val="000000"/>
                <w:sz w:val="24"/>
                <w:u w:val="none"/>
                <w:lang w:eastAsia="zh-CN"/>
              </w:rPr>
              <w:t>合格</w:t>
            </w:r>
            <w:r>
              <w:rPr>
                <w:rFonts w:hint="eastAsia" w:ascii="宋体" w:hAnsi="宋体" w:cs="仿宋_GB2312"/>
                <w:color w:val="000000"/>
                <w:sz w:val="24"/>
              </w:rPr>
              <w:t>等级标准，达不到合同约定的</w:t>
            </w:r>
            <w:r>
              <w:rPr>
                <w:rFonts w:hint="eastAsia" w:ascii="宋体" w:hAnsi="宋体" w:cs="仿宋_GB2312"/>
                <w:color w:val="000000"/>
                <w:sz w:val="24"/>
                <w:u w:val="none"/>
                <w:lang w:eastAsia="zh-CN"/>
              </w:rPr>
              <w:t>合格</w:t>
            </w:r>
            <w:r>
              <w:rPr>
                <w:rFonts w:hint="eastAsia" w:ascii="宋体" w:hAnsi="宋体" w:cs="仿宋_GB2312"/>
                <w:color w:val="000000"/>
                <w:sz w:val="24"/>
              </w:rPr>
              <w:t>标准，承包人须向发包人支付合同总价款</w:t>
            </w:r>
            <w:r>
              <w:rPr>
                <w:rFonts w:hint="eastAsia" w:ascii="宋体" w:hAnsi="宋体" w:cs="仿宋_GB2312"/>
                <w:color w:val="000000"/>
                <w:sz w:val="24"/>
                <w:u w:val="single"/>
              </w:rPr>
              <w:t xml:space="preserve">    </w:t>
            </w:r>
            <w:r>
              <w:rPr>
                <w:rFonts w:hint="eastAsia" w:ascii="宋体" w:hAnsi="宋体" w:cs="仿宋_GB2312"/>
                <w:color w:val="000000"/>
                <w:sz w:val="24"/>
              </w:rPr>
              <w:t>%的违约金，无条件负责修复，工期不予顺延。</w:t>
            </w: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cantSplit/>
          <w:trHeight w:val="1752" w:hRule="atLeast"/>
        </w:trPr>
        <w:tc>
          <w:tcPr>
            <w:tcW w:w="2519" w:type="dxa"/>
            <w:vAlign w:val="center"/>
          </w:tcPr>
          <w:p>
            <w:pPr>
              <w:jc w:val="center"/>
              <w:rPr>
                <w:rFonts w:ascii="宋体" w:hAnsi="宋体" w:cs="仿宋_GB2312"/>
                <w:bCs/>
                <w:color w:val="000000"/>
                <w:sz w:val="24"/>
              </w:rPr>
            </w:pPr>
            <w:r>
              <w:rPr>
                <w:rFonts w:hint="eastAsia" w:ascii="宋体" w:hAnsi="宋体" w:cs="仿宋_GB2312"/>
                <w:bCs/>
                <w:color w:val="000000"/>
                <w:sz w:val="24"/>
              </w:rPr>
              <w:t>安全生产目标</w:t>
            </w:r>
          </w:p>
        </w:tc>
        <w:tc>
          <w:tcPr>
            <w:tcW w:w="7228" w:type="dxa"/>
            <w:vAlign w:val="center"/>
          </w:tcPr>
          <w:p>
            <w:pPr>
              <w:spacing w:line="400" w:lineRule="exact"/>
              <w:ind w:left="-40" w:leftChars="0"/>
              <w:jc w:val="left"/>
              <w:rPr>
                <w:rFonts w:ascii="宋体" w:hAnsi="宋体" w:cs="仿宋_GB2312"/>
                <w:color w:val="000000"/>
                <w:sz w:val="24"/>
              </w:rPr>
            </w:pPr>
            <w:r>
              <w:rPr>
                <w:rFonts w:hint="eastAsia" w:ascii="宋体" w:hAnsi="宋体" w:cs="仿宋_GB2312"/>
                <w:color w:val="000000"/>
                <w:sz w:val="24"/>
              </w:rPr>
              <w:t>达到《建筑施工安全检查标准》（JGJ59-2011），《汽车加油加气站设计与施工规范》（GB50156-2002）的合格标准，杜绝发生安全事故。安全生产目标未达到</w:t>
            </w:r>
            <w:r>
              <w:rPr>
                <w:rFonts w:hint="eastAsia" w:ascii="宋体" w:hAnsi="宋体" w:cs="仿宋_GB2312"/>
                <w:color w:val="000000"/>
                <w:sz w:val="24"/>
                <w:u w:val="none"/>
                <w:lang w:eastAsia="zh-CN"/>
              </w:rPr>
              <w:t>合格</w:t>
            </w:r>
            <w:r>
              <w:rPr>
                <w:rFonts w:hint="eastAsia" w:ascii="宋体" w:hAnsi="宋体" w:cs="仿宋_GB2312"/>
                <w:color w:val="000000"/>
                <w:sz w:val="24"/>
              </w:rPr>
              <w:t>标准的，属承包人原因的，承包人向发包人支付合同总价款</w:t>
            </w:r>
            <w:r>
              <w:rPr>
                <w:rFonts w:hint="eastAsia" w:ascii="宋体" w:hAnsi="宋体" w:cs="仿宋_GB2312"/>
                <w:color w:val="000000"/>
                <w:sz w:val="24"/>
                <w:u w:val="single"/>
              </w:rPr>
              <w:t xml:space="preserve">    </w:t>
            </w:r>
            <w:r>
              <w:rPr>
                <w:rFonts w:hint="eastAsia" w:ascii="宋体" w:hAnsi="宋体" w:cs="仿宋_GB2312"/>
                <w:color w:val="000000"/>
                <w:sz w:val="24"/>
              </w:rPr>
              <w:t>%的违约金。</w:t>
            </w:r>
          </w:p>
        </w:tc>
      </w:tr>
    </w:tbl>
    <w:p>
      <w:pPr>
        <w:spacing w:line="460" w:lineRule="exact"/>
        <w:ind w:firstLine="480" w:firstLineChars="200"/>
        <w:jc w:val="left"/>
        <w:rPr>
          <w:rFonts w:asciiTheme="majorEastAsia" w:hAnsiTheme="majorEastAsia" w:eastAsiaTheme="majorEastAsia"/>
          <w:color w:val="000000"/>
          <w:sz w:val="24"/>
        </w:rPr>
      </w:pPr>
      <w:r>
        <w:rPr>
          <w:rFonts w:hint="eastAsia" w:asciiTheme="majorEastAsia" w:hAnsiTheme="majorEastAsia" w:eastAsiaTheme="majorEastAsia"/>
          <w:color w:val="000000"/>
          <w:sz w:val="24"/>
        </w:rPr>
        <w:t>注：1、所有价格均用人民币表示，单位为元，保留小数点后两位小数。</w:t>
      </w:r>
    </w:p>
    <w:p>
      <w:pPr>
        <w:spacing w:line="460" w:lineRule="exact"/>
        <w:ind w:firstLine="482" w:firstLineChars="200"/>
        <w:jc w:val="left"/>
        <w:rPr>
          <w:rFonts w:asciiTheme="majorEastAsia" w:hAnsiTheme="majorEastAsia" w:eastAsiaTheme="majorEastAsia"/>
          <w:color w:val="000000"/>
          <w:sz w:val="24"/>
        </w:rPr>
      </w:pPr>
      <w:r>
        <w:rPr>
          <w:rFonts w:hint="eastAsia" w:cs="仿宋_GB2312" w:asciiTheme="majorEastAsia" w:hAnsiTheme="majorEastAsia" w:eastAsiaTheme="majorEastAsia"/>
          <w:b/>
          <w:color w:val="000000"/>
          <w:sz w:val="24"/>
        </w:rPr>
        <w:t>2、此表由谈判供应商签字盖章后单独携带至谈判现场（报价金额在谈判现场填写）。</w:t>
      </w:r>
    </w:p>
    <w:p>
      <w:pPr>
        <w:spacing w:line="460" w:lineRule="exact"/>
        <w:ind w:firstLine="480" w:firstLineChars="200"/>
        <w:jc w:val="left"/>
        <w:rPr>
          <w:rFonts w:asciiTheme="majorEastAsia" w:hAnsiTheme="majorEastAsia" w:eastAsiaTheme="majorEastAsia"/>
          <w:color w:val="000000"/>
          <w:sz w:val="24"/>
        </w:rPr>
      </w:pPr>
    </w:p>
    <w:p>
      <w:pPr>
        <w:spacing w:line="460" w:lineRule="exact"/>
        <w:ind w:firstLine="480" w:firstLineChars="200"/>
        <w:jc w:val="left"/>
        <w:rPr>
          <w:rFonts w:asciiTheme="majorEastAsia" w:hAnsiTheme="majorEastAsia" w:eastAsiaTheme="majorEastAsia"/>
          <w:color w:val="000000"/>
          <w:sz w:val="24"/>
        </w:rPr>
      </w:pPr>
    </w:p>
    <w:p>
      <w:pPr>
        <w:pStyle w:val="20"/>
        <w:spacing w:line="600" w:lineRule="exact"/>
        <w:ind w:firstLine="480" w:firstLineChars="200"/>
        <w:jc w:val="left"/>
        <w:rPr>
          <w:rFonts w:cs="仿宋_GB2312" w:asciiTheme="majorEastAsia" w:hAnsiTheme="majorEastAsia" w:eastAsiaTheme="majorEastAsia"/>
          <w:color w:val="000000"/>
          <w:sz w:val="24"/>
          <w:szCs w:val="24"/>
          <w:u w:val="single"/>
        </w:rPr>
      </w:pPr>
      <w:r>
        <w:rPr>
          <w:rFonts w:hint="eastAsia" w:cs="仿宋_GB2312" w:asciiTheme="majorEastAsia" w:hAnsiTheme="majorEastAsia" w:eastAsiaTheme="majorEastAsia"/>
          <w:color w:val="000000"/>
          <w:sz w:val="24"/>
          <w:szCs w:val="24"/>
        </w:rPr>
        <w:t>谈判供应商名称（签章）：</w:t>
      </w:r>
    </w:p>
    <w:p>
      <w:pPr>
        <w:pStyle w:val="20"/>
        <w:spacing w:line="600" w:lineRule="exact"/>
        <w:ind w:firstLine="480" w:firstLineChars="200"/>
        <w:jc w:val="left"/>
        <w:rPr>
          <w:rFonts w:cs="仿宋_GB2312" w:asciiTheme="majorEastAsia" w:hAnsiTheme="majorEastAsia" w:eastAsiaTheme="majorEastAsia"/>
          <w:color w:val="000000"/>
          <w:sz w:val="24"/>
          <w:szCs w:val="24"/>
          <w:u w:val="single"/>
        </w:rPr>
      </w:pPr>
      <w:r>
        <w:rPr>
          <w:rFonts w:hint="eastAsia" w:asciiTheme="majorEastAsia" w:hAnsiTheme="majorEastAsia" w:eastAsiaTheme="majorEastAsia"/>
          <w:color w:val="000000"/>
          <w:sz w:val="24"/>
          <w:szCs w:val="24"/>
        </w:rPr>
        <w:t>法定代表人或委托代理人签字：</w:t>
      </w:r>
    </w:p>
    <w:p>
      <w:pPr>
        <w:spacing w:line="600" w:lineRule="exact"/>
        <w:ind w:firstLine="480" w:firstLineChars="200"/>
        <w:rPr>
          <w:rFonts w:asciiTheme="majorEastAsia" w:hAnsiTheme="majorEastAsia" w:eastAsiaTheme="majorEastAsia"/>
          <w:color w:val="000000"/>
          <w:sz w:val="24"/>
        </w:rPr>
      </w:pPr>
      <w:r>
        <w:rPr>
          <w:rFonts w:hint="eastAsia" w:asciiTheme="majorEastAsia" w:hAnsiTheme="majorEastAsia" w:eastAsiaTheme="majorEastAsia"/>
          <w:color w:val="000000"/>
          <w:sz w:val="24"/>
        </w:rPr>
        <w:t>时     间：   年   月   日</w:t>
      </w:r>
    </w:p>
    <w:p>
      <w:pPr>
        <w:spacing w:line="460" w:lineRule="exact"/>
        <w:ind w:firstLine="420" w:firstLineChars="200"/>
        <w:rPr>
          <w:rFonts w:asciiTheme="majorEastAsia" w:hAnsiTheme="majorEastAsia" w:eastAsiaTheme="majorEastAsia"/>
        </w:rPr>
      </w:pPr>
    </w:p>
    <w:p>
      <w:pPr>
        <w:spacing w:line="460" w:lineRule="exact"/>
        <w:ind w:firstLine="420" w:firstLineChars="200"/>
        <w:rPr>
          <w:rFonts w:asciiTheme="majorEastAsia" w:hAnsiTheme="majorEastAsia" w:eastAsiaTheme="majorEastAsia"/>
        </w:rPr>
      </w:pPr>
    </w:p>
    <w:p>
      <w:pPr>
        <w:spacing w:line="460" w:lineRule="exact"/>
        <w:ind w:firstLine="420" w:firstLineChars="200"/>
        <w:rPr>
          <w:rFonts w:asciiTheme="majorEastAsia" w:hAnsiTheme="majorEastAsia" w:eastAsiaTheme="majorEastAsia"/>
        </w:rPr>
      </w:pPr>
    </w:p>
    <w:p>
      <w:pPr>
        <w:spacing w:line="460" w:lineRule="exact"/>
        <w:ind w:firstLine="420" w:firstLineChars="200"/>
        <w:rPr>
          <w:rFonts w:asciiTheme="majorEastAsia" w:hAnsiTheme="majorEastAsia" w:eastAsiaTheme="majorEastAsia"/>
        </w:rPr>
      </w:pPr>
    </w:p>
    <w:p>
      <w:pPr>
        <w:spacing w:line="460" w:lineRule="exact"/>
        <w:ind w:firstLine="420" w:firstLineChars="200"/>
        <w:rPr>
          <w:rFonts w:asciiTheme="majorEastAsia" w:hAnsiTheme="majorEastAsia" w:eastAsiaTheme="majorEastAsia"/>
        </w:rPr>
      </w:pPr>
    </w:p>
    <w:p>
      <w:pPr>
        <w:spacing w:line="460" w:lineRule="exact"/>
        <w:ind w:firstLine="420" w:firstLineChars="200"/>
        <w:rPr>
          <w:rFonts w:asciiTheme="majorEastAsia" w:hAnsiTheme="majorEastAsia" w:eastAsiaTheme="majorEastAsia"/>
        </w:rPr>
      </w:pPr>
    </w:p>
    <w:p>
      <w:pPr>
        <w:pStyle w:val="4"/>
        <w:bidi w:val="0"/>
        <w:rPr>
          <w:rFonts w:asciiTheme="majorEastAsia" w:hAnsiTheme="majorEastAsia" w:eastAsiaTheme="majorEastAsia"/>
        </w:rPr>
      </w:pPr>
      <w:bookmarkStart w:id="573" w:name="_Toc10797"/>
      <w:r>
        <w:rPr>
          <w:rFonts w:hint="eastAsia"/>
          <w:lang w:val="en-US" w:eastAsia="zh-CN"/>
        </w:rPr>
        <w:t>工程量清单报价表</w:t>
      </w:r>
      <w:bookmarkEnd w:id="573"/>
    </w:p>
    <w:p>
      <w:pPr>
        <w:rPr>
          <w:rFonts w:asciiTheme="majorEastAsia" w:hAnsiTheme="majorEastAsia" w:eastAsiaTheme="majorEastAsia"/>
        </w:rPr>
      </w:pPr>
      <w:bookmarkStart w:id="574" w:name="_Toc505798856"/>
    </w:p>
    <w:p>
      <w:pPr>
        <w:pStyle w:val="35"/>
        <w:rPr>
          <w:rFonts w:asciiTheme="majorEastAsia" w:hAnsiTheme="majorEastAsia" w:eastAsiaTheme="majorEastAsia"/>
        </w:rPr>
      </w:pPr>
    </w:p>
    <w:p>
      <w:pPr>
        <w:pStyle w:val="35"/>
        <w:rPr>
          <w:rFonts w:asciiTheme="majorEastAsia" w:hAnsiTheme="majorEastAsia" w:eastAsiaTheme="majorEastAsia"/>
        </w:rPr>
      </w:pPr>
    </w:p>
    <w:p>
      <w:pPr>
        <w:pStyle w:val="35"/>
        <w:rPr>
          <w:rFonts w:asciiTheme="majorEastAsia" w:hAnsiTheme="majorEastAsia" w:eastAsiaTheme="majorEastAsia"/>
        </w:rPr>
      </w:pPr>
    </w:p>
    <w:p>
      <w:pPr>
        <w:pStyle w:val="35"/>
        <w:rPr>
          <w:rFonts w:asciiTheme="majorEastAsia" w:hAnsiTheme="majorEastAsia" w:eastAsiaTheme="majorEastAsia"/>
        </w:rPr>
      </w:pPr>
    </w:p>
    <w:p>
      <w:pPr>
        <w:pStyle w:val="35"/>
        <w:rPr>
          <w:rFonts w:asciiTheme="majorEastAsia" w:hAnsiTheme="majorEastAsia" w:eastAsiaTheme="majorEastAsia"/>
        </w:rPr>
      </w:pPr>
    </w:p>
    <w:p>
      <w:pPr>
        <w:pStyle w:val="35"/>
        <w:rPr>
          <w:rFonts w:asciiTheme="majorEastAsia" w:hAnsiTheme="majorEastAsia" w:eastAsiaTheme="majorEastAsia"/>
        </w:rPr>
      </w:pPr>
    </w:p>
    <w:p>
      <w:pPr>
        <w:pStyle w:val="35"/>
        <w:rPr>
          <w:rFonts w:asciiTheme="majorEastAsia" w:hAnsiTheme="majorEastAsia" w:eastAsiaTheme="majorEastAsia"/>
        </w:rPr>
      </w:pPr>
    </w:p>
    <w:p>
      <w:pPr>
        <w:pStyle w:val="35"/>
        <w:rPr>
          <w:rFonts w:asciiTheme="majorEastAsia" w:hAnsiTheme="majorEastAsia" w:eastAsiaTheme="majorEastAsia"/>
        </w:rPr>
      </w:pPr>
    </w:p>
    <w:p>
      <w:pPr>
        <w:pStyle w:val="35"/>
        <w:rPr>
          <w:rFonts w:asciiTheme="majorEastAsia" w:hAnsiTheme="majorEastAsia" w:eastAsiaTheme="majorEastAsia"/>
        </w:rPr>
      </w:pPr>
    </w:p>
    <w:p>
      <w:pPr>
        <w:pStyle w:val="35"/>
        <w:rPr>
          <w:rFonts w:asciiTheme="majorEastAsia" w:hAnsiTheme="majorEastAsia" w:eastAsiaTheme="majorEastAsia"/>
        </w:rPr>
      </w:pPr>
    </w:p>
    <w:p>
      <w:pPr>
        <w:pStyle w:val="35"/>
        <w:rPr>
          <w:rFonts w:asciiTheme="majorEastAsia" w:hAnsiTheme="majorEastAsia" w:eastAsiaTheme="majorEastAsia"/>
        </w:rPr>
      </w:pPr>
    </w:p>
    <w:p>
      <w:pPr>
        <w:pStyle w:val="35"/>
        <w:rPr>
          <w:rFonts w:asciiTheme="majorEastAsia" w:hAnsiTheme="majorEastAsia" w:eastAsiaTheme="majorEastAsia"/>
        </w:rPr>
      </w:pPr>
    </w:p>
    <w:p>
      <w:pPr>
        <w:pStyle w:val="35"/>
        <w:rPr>
          <w:rFonts w:asciiTheme="majorEastAsia" w:hAnsiTheme="majorEastAsia" w:eastAsiaTheme="majorEastAsia"/>
        </w:rPr>
      </w:pPr>
    </w:p>
    <w:p>
      <w:pPr>
        <w:pStyle w:val="35"/>
        <w:rPr>
          <w:rFonts w:asciiTheme="majorEastAsia" w:hAnsiTheme="majorEastAsia" w:eastAsiaTheme="majorEastAsia"/>
        </w:rPr>
      </w:pPr>
    </w:p>
    <w:p>
      <w:pPr>
        <w:pStyle w:val="35"/>
        <w:rPr>
          <w:rFonts w:asciiTheme="majorEastAsia" w:hAnsiTheme="majorEastAsia" w:eastAsiaTheme="majorEastAsia"/>
        </w:rPr>
      </w:pPr>
    </w:p>
    <w:p>
      <w:pPr>
        <w:pStyle w:val="35"/>
        <w:rPr>
          <w:rFonts w:asciiTheme="majorEastAsia" w:hAnsiTheme="majorEastAsia" w:eastAsiaTheme="majorEastAsia"/>
        </w:rPr>
      </w:pPr>
    </w:p>
    <w:p>
      <w:pPr>
        <w:pStyle w:val="35"/>
        <w:rPr>
          <w:rFonts w:asciiTheme="majorEastAsia" w:hAnsiTheme="majorEastAsia" w:eastAsiaTheme="majorEastAsia"/>
        </w:rPr>
      </w:pPr>
    </w:p>
    <w:p>
      <w:pPr>
        <w:pStyle w:val="35"/>
        <w:rPr>
          <w:rFonts w:asciiTheme="majorEastAsia" w:hAnsiTheme="majorEastAsia" w:eastAsiaTheme="majorEastAsia"/>
        </w:rPr>
      </w:pPr>
    </w:p>
    <w:p>
      <w:pPr>
        <w:pStyle w:val="35"/>
        <w:rPr>
          <w:rFonts w:asciiTheme="majorEastAsia" w:hAnsiTheme="majorEastAsia" w:eastAsiaTheme="majorEastAsia"/>
        </w:rPr>
      </w:pPr>
    </w:p>
    <w:p>
      <w:pPr>
        <w:pStyle w:val="35"/>
        <w:rPr>
          <w:rFonts w:asciiTheme="majorEastAsia" w:hAnsiTheme="majorEastAsia" w:eastAsiaTheme="majorEastAsia"/>
        </w:rPr>
      </w:pPr>
    </w:p>
    <w:p>
      <w:pPr>
        <w:pStyle w:val="35"/>
        <w:rPr>
          <w:rFonts w:asciiTheme="majorEastAsia" w:hAnsiTheme="majorEastAsia" w:eastAsiaTheme="majorEastAsia"/>
        </w:rPr>
      </w:pPr>
    </w:p>
    <w:p>
      <w:pPr>
        <w:pStyle w:val="35"/>
        <w:rPr>
          <w:rFonts w:asciiTheme="majorEastAsia" w:hAnsiTheme="majorEastAsia" w:eastAsiaTheme="majorEastAsia"/>
        </w:rPr>
      </w:pPr>
    </w:p>
    <w:p>
      <w:pPr>
        <w:pStyle w:val="35"/>
        <w:rPr>
          <w:rFonts w:asciiTheme="majorEastAsia" w:hAnsiTheme="majorEastAsia" w:eastAsiaTheme="majorEastAsia"/>
        </w:rPr>
      </w:pPr>
    </w:p>
    <w:p>
      <w:pPr>
        <w:pStyle w:val="35"/>
        <w:rPr>
          <w:rFonts w:asciiTheme="majorEastAsia" w:hAnsiTheme="majorEastAsia" w:eastAsiaTheme="majorEastAsia"/>
        </w:rPr>
      </w:pPr>
    </w:p>
    <w:p>
      <w:pPr>
        <w:pStyle w:val="35"/>
        <w:rPr>
          <w:rFonts w:asciiTheme="majorEastAsia" w:hAnsiTheme="majorEastAsia" w:eastAsiaTheme="majorEastAsia"/>
        </w:rPr>
      </w:pPr>
    </w:p>
    <w:p>
      <w:pPr>
        <w:pStyle w:val="35"/>
        <w:rPr>
          <w:rFonts w:asciiTheme="majorEastAsia" w:hAnsiTheme="majorEastAsia" w:eastAsiaTheme="majorEastAsia"/>
        </w:rPr>
      </w:pPr>
    </w:p>
    <w:p>
      <w:pPr>
        <w:pStyle w:val="35"/>
        <w:rPr>
          <w:rFonts w:asciiTheme="majorEastAsia" w:hAnsiTheme="majorEastAsia" w:eastAsiaTheme="majorEastAsia"/>
        </w:rPr>
      </w:pPr>
    </w:p>
    <w:p>
      <w:pPr>
        <w:pStyle w:val="35"/>
        <w:rPr>
          <w:rFonts w:asciiTheme="majorEastAsia" w:hAnsiTheme="majorEastAsia" w:eastAsiaTheme="majorEastAsia"/>
        </w:rPr>
      </w:pPr>
    </w:p>
    <w:p>
      <w:pPr>
        <w:pStyle w:val="35"/>
        <w:rPr>
          <w:rFonts w:asciiTheme="majorEastAsia" w:hAnsiTheme="majorEastAsia" w:eastAsiaTheme="majorEastAsia"/>
        </w:rPr>
      </w:pPr>
    </w:p>
    <w:p>
      <w:pPr>
        <w:pStyle w:val="35"/>
        <w:rPr>
          <w:rFonts w:asciiTheme="majorEastAsia" w:hAnsiTheme="majorEastAsia" w:eastAsiaTheme="majorEastAsia"/>
        </w:rPr>
      </w:pPr>
    </w:p>
    <w:p>
      <w:pPr>
        <w:pStyle w:val="35"/>
        <w:rPr>
          <w:rFonts w:asciiTheme="majorEastAsia" w:hAnsiTheme="majorEastAsia" w:eastAsiaTheme="majorEastAsia"/>
        </w:rPr>
      </w:pPr>
    </w:p>
    <w:p>
      <w:pPr>
        <w:pStyle w:val="35"/>
        <w:rPr>
          <w:rFonts w:asciiTheme="majorEastAsia" w:hAnsiTheme="majorEastAsia" w:eastAsiaTheme="majorEastAsia"/>
        </w:rPr>
      </w:pPr>
    </w:p>
    <w:p>
      <w:pPr>
        <w:pStyle w:val="35"/>
        <w:rPr>
          <w:rFonts w:asciiTheme="majorEastAsia" w:hAnsiTheme="majorEastAsia" w:eastAsiaTheme="majorEastAsia"/>
        </w:rPr>
      </w:pPr>
    </w:p>
    <w:p>
      <w:pPr>
        <w:pStyle w:val="4"/>
        <w:keepNext w:val="0"/>
        <w:keepLines w:val="0"/>
        <w:spacing w:line="460" w:lineRule="exact"/>
        <w:rPr>
          <w:rFonts w:asciiTheme="majorEastAsia" w:hAnsiTheme="majorEastAsia" w:eastAsiaTheme="majorEastAsia"/>
          <w:color w:val="000000"/>
        </w:rPr>
      </w:pPr>
      <w:bookmarkStart w:id="575" w:name="_Toc19373"/>
      <w:r>
        <w:rPr>
          <w:rFonts w:hint="eastAsia" w:asciiTheme="majorEastAsia" w:hAnsiTheme="majorEastAsia" w:eastAsiaTheme="majorEastAsia"/>
          <w:color w:val="000000"/>
        </w:rPr>
        <w:t>法定代表人资格证明文件</w:t>
      </w:r>
      <w:bookmarkEnd w:id="574"/>
      <w:bookmarkEnd w:id="575"/>
    </w:p>
    <w:p>
      <w:pPr>
        <w:autoSpaceDE w:val="0"/>
        <w:autoSpaceDN w:val="0"/>
        <w:adjustRightInd w:val="0"/>
        <w:spacing w:line="460" w:lineRule="exact"/>
        <w:ind w:right="-20"/>
        <w:rPr>
          <w:rFonts w:cs="微软雅黑" w:asciiTheme="majorEastAsia" w:hAnsiTheme="majorEastAsia" w:eastAsiaTheme="majorEastAsia"/>
          <w:color w:val="000000"/>
          <w:sz w:val="24"/>
        </w:rPr>
      </w:pPr>
      <w:r>
        <w:rPr>
          <w:rFonts w:hint="eastAsia" w:asciiTheme="majorEastAsia" w:hAnsiTheme="majorEastAsia" w:eastAsiaTheme="majorEastAsia"/>
          <w:color w:val="000000"/>
          <w:sz w:val="24"/>
          <w:u w:val="single"/>
        </w:rPr>
        <w:t>宜昌交运集团宜都客运有限公司体育路加油站</w:t>
      </w:r>
      <w:r>
        <w:rPr>
          <w:rFonts w:hint="eastAsia" w:cs="微软雅黑" w:asciiTheme="majorEastAsia" w:hAnsiTheme="majorEastAsia" w:eastAsiaTheme="majorEastAsia"/>
          <w:color w:val="000000"/>
          <w:sz w:val="24"/>
          <w:u w:val="single"/>
        </w:rPr>
        <w:t>：</w:t>
      </w:r>
    </w:p>
    <w:p>
      <w:pPr>
        <w:tabs>
          <w:tab w:val="left" w:pos="3040"/>
          <w:tab w:val="left" w:pos="5700"/>
        </w:tabs>
        <w:autoSpaceDE w:val="0"/>
        <w:autoSpaceDN w:val="0"/>
        <w:adjustRightInd w:val="0"/>
        <w:spacing w:before="21" w:line="460" w:lineRule="exact"/>
        <w:ind w:left="118" w:right="25" w:firstLine="480" w:firstLineChars="200"/>
        <w:rPr>
          <w:rFonts w:cs="微软雅黑" w:asciiTheme="majorEastAsia" w:hAnsiTheme="majorEastAsia" w:eastAsiaTheme="majorEastAsia"/>
          <w:color w:val="000000"/>
          <w:sz w:val="24"/>
        </w:rPr>
      </w:pPr>
      <w:r>
        <w:rPr>
          <w:rFonts w:hint="eastAsia" w:cs="微软雅黑" w:asciiTheme="majorEastAsia" w:hAnsiTheme="majorEastAsia" w:eastAsiaTheme="majorEastAsia"/>
          <w:color w:val="000000"/>
          <w:sz w:val="24"/>
        </w:rPr>
        <w:t>兹有</w:t>
      </w:r>
      <w:r>
        <w:rPr>
          <w:rFonts w:cs="微软雅黑" w:asciiTheme="majorEastAsia" w:hAnsiTheme="majorEastAsia" w:eastAsiaTheme="majorEastAsia"/>
          <w:color w:val="000000"/>
          <w:sz w:val="24"/>
          <w:u w:val="single"/>
        </w:rPr>
        <w:tab/>
      </w:r>
      <w:r>
        <w:rPr>
          <w:rFonts w:hint="eastAsia" w:cs="微软雅黑" w:asciiTheme="majorEastAsia" w:hAnsiTheme="majorEastAsia" w:eastAsiaTheme="majorEastAsia"/>
          <w:color w:val="000000"/>
          <w:spacing w:val="-3"/>
          <w:sz w:val="24"/>
        </w:rPr>
        <w:t>同</w:t>
      </w:r>
      <w:r>
        <w:rPr>
          <w:rFonts w:hint="eastAsia" w:cs="微软雅黑" w:asciiTheme="majorEastAsia" w:hAnsiTheme="majorEastAsia" w:eastAsiaTheme="majorEastAsia"/>
          <w:color w:val="000000"/>
          <w:sz w:val="24"/>
        </w:rPr>
        <w:t>志为</w:t>
      </w:r>
      <w:r>
        <w:rPr>
          <w:rFonts w:cs="微软雅黑" w:asciiTheme="majorEastAsia" w:hAnsiTheme="majorEastAsia" w:eastAsiaTheme="majorEastAsia"/>
          <w:color w:val="000000"/>
          <w:sz w:val="24"/>
          <w:u w:val="single"/>
        </w:rPr>
        <w:tab/>
      </w:r>
      <w:r>
        <w:rPr>
          <w:rFonts w:hint="eastAsia" w:cs="微软雅黑" w:asciiTheme="majorEastAsia" w:hAnsiTheme="majorEastAsia" w:eastAsiaTheme="majorEastAsia"/>
          <w:color w:val="000000"/>
          <w:sz w:val="24"/>
        </w:rPr>
        <w:t>公司法</w:t>
      </w:r>
      <w:r>
        <w:rPr>
          <w:rFonts w:hint="eastAsia" w:cs="微软雅黑" w:asciiTheme="majorEastAsia" w:hAnsiTheme="majorEastAsia" w:eastAsiaTheme="majorEastAsia"/>
          <w:color w:val="000000"/>
          <w:spacing w:val="-3"/>
          <w:sz w:val="24"/>
        </w:rPr>
        <w:t>定</w:t>
      </w:r>
      <w:r>
        <w:rPr>
          <w:rFonts w:hint="eastAsia" w:cs="微软雅黑" w:asciiTheme="majorEastAsia" w:hAnsiTheme="majorEastAsia" w:eastAsiaTheme="majorEastAsia"/>
          <w:color w:val="000000"/>
          <w:sz w:val="24"/>
        </w:rPr>
        <w:t>代表人</w:t>
      </w:r>
      <w:r>
        <w:rPr>
          <w:rFonts w:hint="eastAsia" w:cs="微软雅黑" w:asciiTheme="majorEastAsia" w:hAnsiTheme="majorEastAsia" w:eastAsiaTheme="majorEastAsia"/>
          <w:color w:val="000000"/>
          <w:spacing w:val="-91"/>
          <w:sz w:val="24"/>
        </w:rPr>
        <w:t>，</w:t>
      </w:r>
      <w:r>
        <w:rPr>
          <w:rFonts w:hint="eastAsia" w:cs="微软雅黑" w:asciiTheme="majorEastAsia" w:hAnsiTheme="majorEastAsia" w:eastAsiaTheme="majorEastAsia"/>
          <w:color w:val="000000"/>
          <w:spacing w:val="-3"/>
          <w:sz w:val="24"/>
        </w:rPr>
        <w:t>代</w:t>
      </w:r>
      <w:r>
        <w:rPr>
          <w:rFonts w:hint="eastAsia" w:cs="微软雅黑" w:asciiTheme="majorEastAsia" w:hAnsiTheme="majorEastAsia" w:eastAsiaTheme="majorEastAsia"/>
          <w:color w:val="000000"/>
          <w:sz w:val="24"/>
        </w:rPr>
        <w:t>表我公司</w:t>
      </w:r>
      <w:r>
        <w:rPr>
          <w:rFonts w:hint="eastAsia" w:cs="微软雅黑" w:asciiTheme="majorEastAsia" w:hAnsiTheme="majorEastAsia" w:eastAsiaTheme="majorEastAsia"/>
          <w:color w:val="000000"/>
          <w:spacing w:val="-3"/>
          <w:sz w:val="24"/>
        </w:rPr>
        <w:t>办</w:t>
      </w:r>
      <w:r>
        <w:rPr>
          <w:rFonts w:hint="eastAsia" w:cs="微软雅黑" w:asciiTheme="majorEastAsia" w:hAnsiTheme="majorEastAsia" w:eastAsiaTheme="majorEastAsia"/>
          <w:color w:val="000000"/>
          <w:sz w:val="24"/>
        </w:rPr>
        <w:t>理一</w:t>
      </w:r>
      <w:r>
        <w:rPr>
          <w:rFonts w:hint="eastAsia" w:cs="微软雅黑" w:asciiTheme="majorEastAsia" w:hAnsiTheme="majorEastAsia" w:eastAsiaTheme="majorEastAsia"/>
          <w:color w:val="000000"/>
          <w:spacing w:val="-3"/>
          <w:sz w:val="24"/>
        </w:rPr>
        <w:t>切社</w:t>
      </w:r>
      <w:r>
        <w:rPr>
          <w:rFonts w:hint="eastAsia" w:cs="微软雅黑" w:asciiTheme="majorEastAsia" w:hAnsiTheme="majorEastAsia" w:eastAsiaTheme="majorEastAsia"/>
          <w:color w:val="000000"/>
          <w:sz w:val="24"/>
        </w:rPr>
        <w:t>会公务</w:t>
      </w:r>
      <w:r>
        <w:rPr>
          <w:rFonts w:hint="eastAsia" w:cs="微软雅黑" w:asciiTheme="majorEastAsia" w:hAnsiTheme="majorEastAsia" w:eastAsiaTheme="majorEastAsia"/>
          <w:color w:val="000000"/>
          <w:spacing w:val="-3"/>
          <w:sz w:val="24"/>
        </w:rPr>
        <w:t>事</w:t>
      </w:r>
      <w:r>
        <w:rPr>
          <w:rFonts w:hint="eastAsia" w:cs="微软雅黑" w:asciiTheme="majorEastAsia" w:hAnsiTheme="majorEastAsia" w:eastAsiaTheme="majorEastAsia"/>
          <w:color w:val="000000"/>
          <w:sz w:val="24"/>
        </w:rPr>
        <w:t>宜，</w:t>
      </w:r>
      <w:r>
        <w:rPr>
          <w:rFonts w:hint="eastAsia" w:cs="微软雅黑" w:asciiTheme="majorEastAsia" w:hAnsiTheme="majorEastAsia" w:eastAsiaTheme="majorEastAsia"/>
          <w:color w:val="000000"/>
          <w:spacing w:val="-3"/>
          <w:sz w:val="24"/>
        </w:rPr>
        <w:t>具有</w:t>
      </w:r>
      <w:r>
        <w:rPr>
          <w:rFonts w:hint="eastAsia" w:cs="微软雅黑" w:asciiTheme="majorEastAsia" w:hAnsiTheme="majorEastAsia" w:eastAsiaTheme="majorEastAsia"/>
          <w:color w:val="000000"/>
          <w:sz w:val="24"/>
        </w:rPr>
        <w:t>法律效</w:t>
      </w:r>
      <w:r>
        <w:rPr>
          <w:rFonts w:hint="eastAsia" w:cs="微软雅黑" w:asciiTheme="majorEastAsia" w:hAnsiTheme="majorEastAsia" w:eastAsiaTheme="majorEastAsia"/>
          <w:color w:val="000000"/>
          <w:spacing w:val="-3"/>
          <w:sz w:val="24"/>
        </w:rPr>
        <w:t>力</w:t>
      </w:r>
      <w:r>
        <w:rPr>
          <w:rFonts w:hint="eastAsia" w:cs="微软雅黑" w:asciiTheme="majorEastAsia" w:hAnsiTheme="majorEastAsia" w:eastAsiaTheme="majorEastAsia"/>
          <w:color w:val="000000"/>
          <w:sz w:val="24"/>
        </w:rPr>
        <w:t>。</w:t>
      </w:r>
    </w:p>
    <w:p>
      <w:pPr>
        <w:autoSpaceDE w:val="0"/>
        <w:autoSpaceDN w:val="0"/>
        <w:adjustRightInd w:val="0"/>
        <w:spacing w:before="7" w:line="460" w:lineRule="exact"/>
        <w:ind w:right="-20" w:firstLine="480" w:firstLineChars="200"/>
        <w:rPr>
          <w:rFonts w:cs="微软雅黑" w:asciiTheme="majorEastAsia" w:hAnsiTheme="majorEastAsia" w:eastAsiaTheme="majorEastAsia"/>
          <w:color w:val="000000"/>
          <w:sz w:val="24"/>
        </w:rPr>
      </w:pPr>
      <w:r>
        <w:rPr>
          <w:rFonts w:hint="eastAsia" w:cs="微软雅黑" w:asciiTheme="majorEastAsia" w:hAnsiTheme="majorEastAsia" w:eastAsiaTheme="majorEastAsia"/>
          <w:color w:val="000000"/>
          <w:sz w:val="24"/>
        </w:rPr>
        <w:t>附法定</w:t>
      </w:r>
      <w:r>
        <w:rPr>
          <w:rFonts w:hint="eastAsia" w:cs="微软雅黑" w:asciiTheme="majorEastAsia" w:hAnsiTheme="majorEastAsia" w:eastAsiaTheme="majorEastAsia"/>
          <w:color w:val="000000"/>
          <w:spacing w:val="-3"/>
          <w:sz w:val="24"/>
        </w:rPr>
        <w:t>代</w:t>
      </w:r>
      <w:r>
        <w:rPr>
          <w:rFonts w:hint="eastAsia" w:cs="微软雅黑" w:asciiTheme="majorEastAsia" w:hAnsiTheme="majorEastAsia" w:eastAsiaTheme="majorEastAsia"/>
          <w:color w:val="000000"/>
          <w:sz w:val="24"/>
        </w:rPr>
        <w:t>表人</w:t>
      </w:r>
      <w:r>
        <w:rPr>
          <w:rFonts w:hint="eastAsia" w:cs="微软雅黑" w:asciiTheme="majorEastAsia" w:hAnsiTheme="majorEastAsia" w:eastAsiaTheme="majorEastAsia"/>
          <w:color w:val="000000"/>
          <w:spacing w:val="-3"/>
          <w:sz w:val="24"/>
        </w:rPr>
        <w:t>基本</w:t>
      </w:r>
      <w:r>
        <w:rPr>
          <w:rFonts w:hint="eastAsia" w:cs="微软雅黑" w:asciiTheme="majorEastAsia" w:hAnsiTheme="majorEastAsia" w:eastAsiaTheme="majorEastAsia"/>
          <w:color w:val="000000"/>
          <w:sz w:val="24"/>
        </w:rPr>
        <w:t>情况：</w:t>
      </w:r>
    </w:p>
    <w:p>
      <w:pPr>
        <w:tabs>
          <w:tab w:val="left" w:pos="3180"/>
          <w:tab w:val="left" w:pos="4720"/>
          <w:tab w:val="left" w:pos="5560"/>
          <w:tab w:val="left" w:pos="6280"/>
          <w:tab w:val="left" w:pos="8380"/>
        </w:tabs>
        <w:autoSpaceDE w:val="0"/>
        <w:autoSpaceDN w:val="0"/>
        <w:adjustRightInd w:val="0"/>
        <w:spacing w:before="21" w:line="460" w:lineRule="exact"/>
        <w:ind w:right="74" w:firstLine="480" w:firstLineChars="200"/>
        <w:rPr>
          <w:rFonts w:cs="微软雅黑" w:asciiTheme="majorEastAsia" w:hAnsiTheme="majorEastAsia" w:eastAsiaTheme="majorEastAsia"/>
          <w:color w:val="000000"/>
          <w:sz w:val="24"/>
        </w:rPr>
      </w:pPr>
      <w:r>
        <w:rPr>
          <w:rFonts w:hint="eastAsia" w:cs="微软雅黑" w:asciiTheme="majorEastAsia" w:hAnsiTheme="majorEastAsia" w:eastAsiaTheme="majorEastAsia"/>
          <w:color w:val="000000"/>
          <w:sz w:val="24"/>
        </w:rPr>
        <w:t>姓名：</w:t>
      </w:r>
      <w:r>
        <w:rPr>
          <w:rFonts w:cs="微软雅黑" w:asciiTheme="majorEastAsia" w:hAnsiTheme="majorEastAsia" w:eastAsiaTheme="majorEastAsia"/>
          <w:color w:val="000000"/>
          <w:sz w:val="24"/>
          <w:u w:val="single"/>
        </w:rPr>
        <w:tab/>
      </w:r>
      <w:r>
        <w:rPr>
          <w:rFonts w:hint="eastAsia" w:cs="微软雅黑" w:asciiTheme="majorEastAsia" w:hAnsiTheme="majorEastAsia" w:eastAsiaTheme="majorEastAsia"/>
          <w:color w:val="000000"/>
          <w:sz w:val="24"/>
        </w:rPr>
        <w:t>性别：</w:t>
      </w:r>
      <w:r>
        <w:rPr>
          <w:rFonts w:cs="微软雅黑" w:asciiTheme="majorEastAsia" w:hAnsiTheme="majorEastAsia" w:eastAsiaTheme="majorEastAsia"/>
          <w:color w:val="000000"/>
          <w:sz w:val="24"/>
          <w:u w:val="single"/>
        </w:rPr>
        <w:tab/>
      </w:r>
      <w:r>
        <w:rPr>
          <w:rFonts w:hint="eastAsia" w:cs="微软雅黑" w:asciiTheme="majorEastAsia" w:hAnsiTheme="majorEastAsia" w:eastAsiaTheme="majorEastAsia"/>
          <w:color w:val="000000"/>
          <w:sz w:val="24"/>
        </w:rPr>
        <w:t>年龄</w:t>
      </w:r>
      <w:r>
        <w:rPr>
          <w:rFonts w:hint="eastAsia" w:cs="微软雅黑" w:asciiTheme="majorEastAsia" w:hAnsiTheme="majorEastAsia" w:eastAsiaTheme="majorEastAsia"/>
          <w:color w:val="000000"/>
          <w:spacing w:val="-2"/>
          <w:sz w:val="24"/>
        </w:rPr>
        <w:t>：</w:t>
      </w:r>
      <w:r>
        <w:rPr>
          <w:rFonts w:cs="微软雅黑" w:asciiTheme="majorEastAsia" w:hAnsiTheme="majorEastAsia" w:eastAsiaTheme="majorEastAsia"/>
          <w:color w:val="000000"/>
          <w:sz w:val="24"/>
          <w:u w:val="single"/>
        </w:rPr>
        <w:tab/>
      </w:r>
      <w:r>
        <w:rPr>
          <w:rFonts w:hint="eastAsia" w:cs="微软雅黑" w:asciiTheme="majorEastAsia" w:hAnsiTheme="majorEastAsia" w:eastAsiaTheme="majorEastAsia"/>
          <w:color w:val="000000"/>
          <w:sz w:val="24"/>
        </w:rPr>
        <w:t>职务</w:t>
      </w:r>
      <w:r>
        <w:rPr>
          <w:rFonts w:hint="eastAsia" w:cs="微软雅黑" w:asciiTheme="majorEastAsia" w:hAnsiTheme="majorEastAsia" w:eastAsiaTheme="majorEastAsia"/>
          <w:color w:val="000000"/>
          <w:spacing w:val="1"/>
          <w:sz w:val="24"/>
        </w:rPr>
        <w:t>：</w:t>
      </w:r>
      <w:r>
        <w:rPr>
          <w:rFonts w:cs="微软雅黑" w:asciiTheme="majorEastAsia" w:hAnsiTheme="majorEastAsia" w:eastAsiaTheme="majorEastAsia"/>
          <w:color w:val="000000"/>
          <w:sz w:val="24"/>
          <w:u w:val="single"/>
        </w:rPr>
        <w:tab/>
      </w:r>
    </w:p>
    <w:p>
      <w:pPr>
        <w:tabs>
          <w:tab w:val="left" w:pos="3180"/>
          <w:tab w:val="left" w:pos="4720"/>
          <w:tab w:val="left" w:pos="5560"/>
          <w:tab w:val="left" w:pos="6280"/>
          <w:tab w:val="left" w:pos="8380"/>
        </w:tabs>
        <w:autoSpaceDE w:val="0"/>
        <w:autoSpaceDN w:val="0"/>
        <w:adjustRightInd w:val="0"/>
        <w:spacing w:before="21" w:line="460" w:lineRule="exact"/>
        <w:ind w:right="74" w:firstLine="480" w:firstLineChars="200"/>
        <w:rPr>
          <w:rFonts w:cs="微软雅黑" w:asciiTheme="majorEastAsia" w:hAnsiTheme="majorEastAsia" w:eastAsiaTheme="majorEastAsia"/>
          <w:color w:val="000000"/>
          <w:sz w:val="24"/>
        </w:rPr>
      </w:pPr>
      <w:r>
        <w:rPr>
          <w:rFonts w:hint="eastAsia" w:cs="微软雅黑" w:asciiTheme="majorEastAsia" w:hAnsiTheme="majorEastAsia" w:eastAsiaTheme="majorEastAsia"/>
          <w:color w:val="000000"/>
          <w:sz w:val="24"/>
        </w:rPr>
        <w:t>身份证</w:t>
      </w:r>
      <w:r>
        <w:rPr>
          <w:rFonts w:hint="eastAsia" w:cs="微软雅黑" w:asciiTheme="majorEastAsia" w:hAnsiTheme="majorEastAsia" w:eastAsiaTheme="majorEastAsia"/>
          <w:color w:val="000000"/>
          <w:spacing w:val="-3"/>
          <w:sz w:val="24"/>
        </w:rPr>
        <w:t>号</w:t>
      </w:r>
      <w:r>
        <w:rPr>
          <w:rFonts w:hint="eastAsia" w:cs="微软雅黑" w:asciiTheme="majorEastAsia" w:hAnsiTheme="majorEastAsia" w:eastAsiaTheme="majorEastAsia"/>
          <w:color w:val="000000"/>
          <w:sz w:val="24"/>
        </w:rPr>
        <w:t>码</w:t>
      </w:r>
      <w:r>
        <w:rPr>
          <w:rFonts w:hint="eastAsia" w:cs="微软雅黑" w:asciiTheme="majorEastAsia" w:hAnsiTheme="majorEastAsia" w:eastAsiaTheme="majorEastAsia"/>
          <w:color w:val="000000"/>
          <w:spacing w:val="1"/>
          <w:sz w:val="24"/>
        </w:rPr>
        <w:t>：</w:t>
      </w:r>
      <w:r>
        <w:rPr>
          <w:rFonts w:cs="微软雅黑" w:asciiTheme="majorEastAsia" w:hAnsiTheme="majorEastAsia" w:eastAsiaTheme="majorEastAsia"/>
          <w:color w:val="000000"/>
          <w:sz w:val="24"/>
          <w:u w:val="single"/>
        </w:rPr>
        <w:tab/>
      </w:r>
      <w:r>
        <w:rPr>
          <w:rFonts w:cs="微软雅黑" w:asciiTheme="majorEastAsia" w:hAnsiTheme="majorEastAsia" w:eastAsiaTheme="majorEastAsia"/>
          <w:color w:val="000000"/>
          <w:sz w:val="24"/>
          <w:u w:val="single"/>
        </w:rPr>
        <w:tab/>
      </w:r>
      <w:r>
        <w:rPr>
          <w:rFonts w:cs="微软雅黑" w:asciiTheme="majorEastAsia" w:hAnsiTheme="majorEastAsia" w:eastAsiaTheme="majorEastAsia"/>
          <w:color w:val="000000"/>
          <w:sz w:val="24"/>
          <w:u w:val="single"/>
        </w:rPr>
        <w:tab/>
      </w:r>
    </w:p>
    <w:p>
      <w:pPr>
        <w:tabs>
          <w:tab w:val="left" w:pos="5560"/>
        </w:tabs>
        <w:autoSpaceDE w:val="0"/>
        <w:autoSpaceDN w:val="0"/>
        <w:adjustRightInd w:val="0"/>
        <w:spacing w:before="6" w:line="460" w:lineRule="exact"/>
        <w:ind w:right="-20" w:firstLine="480" w:firstLineChars="200"/>
        <w:rPr>
          <w:rFonts w:cs="微软雅黑" w:asciiTheme="majorEastAsia" w:hAnsiTheme="majorEastAsia" w:eastAsiaTheme="majorEastAsia"/>
          <w:color w:val="000000"/>
          <w:sz w:val="24"/>
        </w:rPr>
      </w:pPr>
      <w:r>
        <w:rPr>
          <w:rFonts w:hint="eastAsia" w:cs="微软雅黑" w:asciiTheme="majorEastAsia" w:hAnsiTheme="majorEastAsia" w:eastAsiaTheme="majorEastAsia"/>
          <w:color w:val="000000"/>
          <w:sz w:val="24"/>
        </w:rPr>
        <w:t>通讯地</w:t>
      </w:r>
      <w:r>
        <w:rPr>
          <w:rFonts w:hint="eastAsia" w:cs="微软雅黑" w:asciiTheme="majorEastAsia" w:hAnsiTheme="majorEastAsia" w:eastAsiaTheme="majorEastAsia"/>
          <w:color w:val="000000"/>
          <w:spacing w:val="-3"/>
          <w:sz w:val="24"/>
        </w:rPr>
        <w:t>址</w:t>
      </w:r>
      <w:r>
        <w:rPr>
          <w:rFonts w:hint="eastAsia" w:cs="微软雅黑" w:asciiTheme="majorEastAsia" w:hAnsiTheme="majorEastAsia" w:eastAsiaTheme="majorEastAsia"/>
          <w:color w:val="000000"/>
          <w:spacing w:val="1"/>
          <w:sz w:val="24"/>
        </w:rPr>
        <w:t>：</w:t>
      </w:r>
      <w:r>
        <w:rPr>
          <w:rFonts w:cs="微软雅黑" w:asciiTheme="majorEastAsia" w:hAnsiTheme="majorEastAsia" w:eastAsiaTheme="majorEastAsia"/>
          <w:color w:val="000000"/>
          <w:sz w:val="24"/>
          <w:u w:val="single"/>
        </w:rPr>
        <w:tab/>
      </w:r>
    </w:p>
    <w:p>
      <w:pPr>
        <w:tabs>
          <w:tab w:val="left" w:pos="5020"/>
          <w:tab w:val="left" w:pos="8420"/>
        </w:tabs>
        <w:autoSpaceDE w:val="0"/>
        <w:autoSpaceDN w:val="0"/>
        <w:adjustRightInd w:val="0"/>
        <w:spacing w:before="21" w:line="460" w:lineRule="exact"/>
        <w:ind w:right="-20" w:firstLine="480" w:firstLineChars="200"/>
        <w:rPr>
          <w:rFonts w:cs="微软雅黑" w:asciiTheme="majorEastAsia" w:hAnsiTheme="majorEastAsia" w:eastAsiaTheme="majorEastAsia"/>
          <w:color w:val="000000"/>
          <w:sz w:val="24"/>
        </w:rPr>
      </w:pPr>
      <w:r>
        <w:rPr>
          <w:rFonts w:hint="eastAsia" w:cs="微软雅黑" w:asciiTheme="majorEastAsia" w:hAnsiTheme="majorEastAsia" w:eastAsiaTheme="majorEastAsia"/>
          <w:color w:val="000000"/>
          <w:position w:val="-5"/>
          <w:sz w:val="24"/>
        </w:rPr>
        <w:t>电话号</w:t>
      </w:r>
      <w:r>
        <w:rPr>
          <w:rFonts w:hint="eastAsia" w:cs="微软雅黑" w:asciiTheme="majorEastAsia" w:hAnsiTheme="majorEastAsia" w:eastAsiaTheme="majorEastAsia"/>
          <w:color w:val="000000"/>
          <w:spacing w:val="-3"/>
          <w:position w:val="-5"/>
          <w:sz w:val="24"/>
        </w:rPr>
        <w:t>码</w:t>
      </w:r>
      <w:r>
        <w:rPr>
          <w:rFonts w:hint="eastAsia" w:cs="微软雅黑" w:asciiTheme="majorEastAsia" w:hAnsiTheme="majorEastAsia" w:eastAsiaTheme="majorEastAsia"/>
          <w:color w:val="000000"/>
          <w:spacing w:val="1"/>
          <w:position w:val="-5"/>
          <w:sz w:val="24"/>
        </w:rPr>
        <w:t>：</w:t>
      </w:r>
      <w:r>
        <w:rPr>
          <w:rFonts w:cs="微软雅黑" w:asciiTheme="majorEastAsia" w:hAnsiTheme="majorEastAsia" w:eastAsiaTheme="majorEastAsia"/>
          <w:color w:val="000000"/>
          <w:position w:val="-5"/>
          <w:sz w:val="24"/>
          <w:u w:val="single"/>
        </w:rPr>
        <w:tab/>
      </w:r>
      <w:r>
        <w:rPr>
          <w:rFonts w:hint="eastAsia" w:cs="微软雅黑" w:asciiTheme="majorEastAsia" w:hAnsiTheme="majorEastAsia" w:eastAsiaTheme="majorEastAsia"/>
          <w:color w:val="000000"/>
          <w:position w:val="-5"/>
          <w:sz w:val="24"/>
        </w:rPr>
        <w:t>邮</w:t>
      </w:r>
      <w:r>
        <w:rPr>
          <w:rFonts w:hint="eastAsia" w:cs="微软雅黑" w:asciiTheme="majorEastAsia" w:hAnsiTheme="majorEastAsia" w:eastAsiaTheme="majorEastAsia"/>
          <w:color w:val="000000"/>
          <w:spacing w:val="-3"/>
          <w:position w:val="-5"/>
          <w:sz w:val="24"/>
        </w:rPr>
        <w:t>政</w:t>
      </w:r>
      <w:r>
        <w:rPr>
          <w:rFonts w:hint="eastAsia" w:cs="微软雅黑" w:asciiTheme="majorEastAsia" w:hAnsiTheme="majorEastAsia" w:eastAsiaTheme="majorEastAsia"/>
          <w:color w:val="000000"/>
          <w:position w:val="-5"/>
          <w:sz w:val="24"/>
        </w:rPr>
        <w:t>编码：</w:t>
      </w:r>
      <w:r>
        <w:rPr>
          <w:rFonts w:cs="微软雅黑" w:asciiTheme="majorEastAsia" w:hAnsiTheme="majorEastAsia" w:eastAsiaTheme="majorEastAsia"/>
          <w:color w:val="000000"/>
          <w:position w:val="-5"/>
          <w:sz w:val="24"/>
          <w:u w:val="single"/>
        </w:rPr>
        <w:tab/>
      </w:r>
    </w:p>
    <w:p>
      <w:pPr>
        <w:autoSpaceDE w:val="0"/>
        <w:autoSpaceDN w:val="0"/>
        <w:adjustRightInd w:val="0"/>
        <w:spacing w:line="460" w:lineRule="exact"/>
        <w:ind w:firstLine="480" w:firstLineChars="200"/>
        <w:rPr>
          <w:rFonts w:cs="微软雅黑" w:asciiTheme="majorEastAsia" w:hAnsiTheme="majorEastAsia" w:eastAsiaTheme="majorEastAsia"/>
          <w:color w:val="000000"/>
          <w:sz w:val="24"/>
        </w:rPr>
      </w:pPr>
    </w:p>
    <w:tbl>
      <w:tblPr>
        <w:tblStyle w:val="37"/>
        <w:tblW w:w="6993" w:type="dxa"/>
        <w:tblInd w:w="130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9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87" w:hRule="atLeast"/>
        </w:trPr>
        <w:tc>
          <w:tcPr>
            <w:tcW w:w="6993" w:type="dxa"/>
            <w:vAlign w:val="center"/>
          </w:tcPr>
          <w:p>
            <w:pPr>
              <w:autoSpaceDE w:val="0"/>
              <w:autoSpaceDN w:val="0"/>
              <w:adjustRightInd w:val="0"/>
              <w:spacing w:line="460" w:lineRule="exact"/>
              <w:jc w:val="center"/>
              <w:rPr>
                <w:rFonts w:cs="微软雅黑" w:asciiTheme="majorEastAsia" w:hAnsiTheme="majorEastAsia" w:eastAsiaTheme="majorEastAsia"/>
                <w:color w:val="000000"/>
                <w:sz w:val="24"/>
              </w:rPr>
            </w:pPr>
            <w:r>
              <w:rPr>
                <w:rFonts w:hint="eastAsia" w:cs="微软雅黑" w:asciiTheme="majorEastAsia" w:hAnsiTheme="majorEastAsia" w:eastAsiaTheme="majorEastAsia"/>
                <w:color w:val="000000"/>
                <w:position w:val="-3"/>
                <w:sz w:val="24"/>
              </w:rPr>
              <w:t>法定代</w:t>
            </w:r>
            <w:r>
              <w:rPr>
                <w:rFonts w:hint="eastAsia" w:cs="微软雅黑" w:asciiTheme="majorEastAsia" w:hAnsiTheme="majorEastAsia" w:eastAsiaTheme="majorEastAsia"/>
                <w:color w:val="000000"/>
                <w:spacing w:val="-3"/>
                <w:position w:val="-3"/>
                <w:sz w:val="24"/>
              </w:rPr>
              <w:t>表</w:t>
            </w:r>
            <w:r>
              <w:rPr>
                <w:rFonts w:hint="eastAsia" w:cs="微软雅黑" w:asciiTheme="majorEastAsia" w:hAnsiTheme="majorEastAsia" w:eastAsiaTheme="majorEastAsia"/>
                <w:color w:val="000000"/>
                <w:position w:val="-3"/>
                <w:sz w:val="24"/>
              </w:rPr>
              <w:t>人《</w:t>
            </w:r>
            <w:r>
              <w:rPr>
                <w:rFonts w:hint="eastAsia" w:cs="微软雅黑" w:asciiTheme="majorEastAsia" w:hAnsiTheme="majorEastAsia" w:eastAsiaTheme="majorEastAsia"/>
                <w:color w:val="000000"/>
                <w:spacing w:val="-3"/>
                <w:position w:val="-3"/>
                <w:sz w:val="24"/>
              </w:rPr>
              <w:t>居民</w:t>
            </w:r>
            <w:r>
              <w:rPr>
                <w:rFonts w:hint="eastAsia" w:cs="微软雅黑" w:asciiTheme="majorEastAsia" w:hAnsiTheme="majorEastAsia" w:eastAsiaTheme="majorEastAsia"/>
                <w:color w:val="000000"/>
                <w:position w:val="-3"/>
                <w:sz w:val="24"/>
              </w:rPr>
              <w:t>身份证</w:t>
            </w:r>
            <w:r>
              <w:rPr>
                <w:rFonts w:hint="eastAsia" w:cs="微软雅黑" w:asciiTheme="majorEastAsia" w:hAnsiTheme="majorEastAsia" w:eastAsiaTheme="majorEastAsia"/>
                <w:color w:val="000000"/>
                <w:spacing w:val="-2"/>
                <w:position w:val="-3"/>
                <w:sz w:val="24"/>
              </w:rPr>
              <w:t>》</w:t>
            </w:r>
            <w:r>
              <w:rPr>
                <w:rFonts w:hint="eastAsia" w:cs="微软雅黑" w:asciiTheme="majorEastAsia" w:hAnsiTheme="majorEastAsia" w:eastAsiaTheme="majorEastAsia"/>
                <w:color w:val="000000"/>
                <w:position w:val="-3"/>
                <w:sz w:val="24"/>
              </w:rPr>
              <w:t>正反面复印件</w:t>
            </w:r>
          </w:p>
        </w:tc>
      </w:tr>
    </w:tbl>
    <w:p>
      <w:pPr>
        <w:autoSpaceDE w:val="0"/>
        <w:autoSpaceDN w:val="0"/>
        <w:adjustRightInd w:val="0"/>
        <w:spacing w:line="460" w:lineRule="exact"/>
        <w:ind w:firstLine="480" w:firstLineChars="200"/>
        <w:rPr>
          <w:rFonts w:cs="微软雅黑" w:asciiTheme="majorEastAsia" w:hAnsiTheme="majorEastAsia" w:eastAsiaTheme="majorEastAsia"/>
          <w:color w:val="000000"/>
          <w:sz w:val="24"/>
        </w:rPr>
      </w:pPr>
    </w:p>
    <w:p>
      <w:pPr>
        <w:autoSpaceDE w:val="0"/>
        <w:autoSpaceDN w:val="0"/>
        <w:adjustRightInd w:val="0"/>
        <w:spacing w:line="460" w:lineRule="exact"/>
        <w:ind w:firstLine="480" w:firstLineChars="200"/>
        <w:rPr>
          <w:rFonts w:cs="微软雅黑" w:asciiTheme="majorEastAsia" w:hAnsiTheme="majorEastAsia" w:eastAsiaTheme="majorEastAsia"/>
          <w:color w:val="000000"/>
          <w:sz w:val="24"/>
        </w:rPr>
      </w:pPr>
    </w:p>
    <w:p>
      <w:pPr>
        <w:autoSpaceDE w:val="0"/>
        <w:autoSpaceDN w:val="0"/>
        <w:adjustRightInd w:val="0"/>
        <w:spacing w:line="460" w:lineRule="exact"/>
        <w:ind w:firstLine="480" w:firstLineChars="200"/>
        <w:rPr>
          <w:rFonts w:cs="微软雅黑" w:asciiTheme="majorEastAsia" w:hAnsiTheme="majorEastAsia" w:eastAsiaTheme="majorEastAsia"/>
          <w:color w:val="000000"/>
          <w:sz w:val="24"/>
        </w:rPr>
      </w:pPr>
    </w:p>
    <w:p>
      <w:pPr>
        <w:autoSpaceDE w:val="0"/>
        <w:autoSpaceDN w:val="0"/>
        <w:adjustRightInd w:val="0"/>
        <w:spacing w:line="460" w:lineRule="exact"/>
        <w:ind w:firstLine="480" w:firstLineChars="200"/>
        <w:rPr>
          <w:rFonts w:cs="微软雅黑" w:asciiTheme="majorEastAsia" w:hAnsiTheme="majorEastAsia" w:eastAsiaTheme="majorEastAsia"/>
          <w:color w:val="000000"/>
          <w:sz w:val="24"/>
        </w:rPr>
      </w:pPr>
    </w:p>
    <w:p>
      <w:pPr>
        <w:tabs>
          <w:tab w:val="left" w:pos="5060"/>
        </w:tabs>
        <w:autoSpaceDE w:val="0"/>
        <w:autoSpaceDN w:val="0"/>
        <w:adjustRightInd w:val="0"/>
        <w:spacing w:line="460" w:lineRule="exact"/>
        <w:ind w:left="869" w:right="-20" w:firstLine="480" w:firstLineChars="200"/>
        <w:rPr>
          <w:rFonts w:cs="微软雅黑" w:asciiTheme="majorEastAsia" w:hAnsiTheme="majorEastAsia" w:eastAsiaTheme="majorEastAsia"/>
          <w:color w:val="000000"/>
          <w:position w:val="-3"/>
          <w:sz w:val="24"/>
        </w:rPr>
      </w:pPr>
    </w:p>
    <w:p>
      <w:pPr>
        <w:autoSpaceDE w:val="0"/>
        <w:autoSpaceDN w:val="0"/>
        <w:adjustRightInd w:val="0"/>
        <w:spacing w:line="460" w:lineRule="exact"/>
        <w:ind w:right="-20" w:firstLine="1440" w:firstLineChars="600"/>
        <w:rPr>
          <w:rFonts w:cs="微软雅黑" w:asciiTheme="majorEastAsia" w:hAnsiTheme="majorEastAsia" w:eastAsiaTheme="majorEastAsia"/>
          <w:color w:val="000000"/>
          <w:sz w:val="24"/>
        </w:rPr>
      </w:pPr>
      <w:r>
        <w:rPr>
          <w:rFonts w:hint="eastAsia" w:cs="微软雅黑" w:asciiTheme="majorEastAsia" w:hAnsiTheme="majorEastAsia" w:eastAsiaTheme="majorEastAsia"/>
          <w:color w:val="000000"/>
          <w:position w:val="-3"/>
          <w:sz w:val="24"/>
        </w:rPr>
        <w:t>供应商</w:t>
      </w:r>
      <w:r>
        <w:rPr>
          <w:rFonts w:hint="eastAsia" w:cs="微软雅黑" w:asciiTheme="majorEastAsia" w:hAnsiTheme="majorEastAsia" w:eastAsiaTheme="majorEastAsia"/>
          <w:color w:val="000000"/>
          <w:spacing w:val="-3"/>
          <w:position w:val="-3"/>
          <w:sz w:val="24"/>
        </w:rPr>
        <w:t>名</w:t>
      </w:r>
      <w:r>
        <w:rPr>
          <w:rFonts w:hint="eastAsia" w:cs="微软雅黑" w:asciiTheme="majorEastAsia" w:hAnsiTheme="majorEastAsia" w:eastAsiaTheme="majorEastAsia"/>
          <w:color w:val="000000"/>
          <w:position w:val="-3"/>
          <w:sz w:val="24"/>
        </w:rPr>
        <w:t>称</w:t>
      </w:r>
      <w:r>
        <w:rPr>
          <w:rFonts w:hint="eastAsia" w:cs="微软雅黑" w:asciiTheme="majorEastAsia" w:hAnsiTheme="majorEastAsia" w:eastAsiaTheme="majorEastAsia"/>
          <w:color w:val="000000"/>
          <w:spacing w:val="1"/>
          <w:position w:val="-3"/>
          <w:sz w:val="24"/>
        </w:rPr>
        <w:t>（</w:t>
      </w:r>
      <w:r>
        <w:rPr>
          <w:rFonts w:hint="eastAsia" w:cs="微软雅黑" w:asciiTheme="majorEastAsia" w:hAnsiTheme="majorEastAsia" w:eastAsiaTheme="majorEastAsia"/>
          <w:color w:val="000000"/>
          <w:spacing w:val="-2"/>
          <w:position w:val="-3"/>
          <w:sz w:val="24"/>
        </w:rPr>
        <w:t>签章</w:t>
      </w:r>
      <w:r>
        <w:rPr>
          <w:rFonts w:hint="eastAsia" w:cs="微软雅黑" w:asciiTheme="majorEastAsia" w:hAnsiTheme="majorEastAsia" w:eastAsiaTheme="majorEastAsia"/>
          <w:color w:val="000000"/>
          <w:position w:val="-3"/>
          <w:sz w:val="24"/>
        </w:rPr>
        <w:t>）：</w:t>
      </w:r>
      <w:r>
        <w:rPr>
          <w:rFonts w:cs="微软雅黑" w:asciiTheme="majorEastAsia" w:hAnsiTheme="majorEastAsia" w:eastAsiaTheme="majorEastAsia"/>
          <w:color w:val="000000"/>
          <w:position w:val="-3"/>
          <w:sz w:val="24"/>
          <w:u w:val="single"/>
        </w:rPr>
        <w:tab/>
      </w:r>
      <w:r>
        <w:rPr>
          <w:rFonts w:hint="eastAsia" w:cs="微软雅黑" w:asciiTheme="majorEastAsia" w:hAnsiTheme="majorEastAsia" w:eastAsiaTheme="majorEastAsia"/>
          <w:color w:val="000000"/>
          <w:position w:val="-3"/>
          <w:sz w:val="24"/>
          <w:u w:val="single"/>
        </w:rPr>
        <w:t xml:space="preserve">          </w:t>
      </w:r>
    </w:p>
    <w:p>
      <w:pPr>
        <w:tabs>
          <w:tab w:val="left" w:pos="5420"/>
        </w:tabs>
        <w:autoSpaceDE w:val="0"/>
        <w:autoSpaceDN w:val="0"/>
        <w:adjustRightInd w:val="0"/>
        <w:spacing w:line="460" w:lineRule="exact"/>
        <w:ind w:left="958" w:right="-20" w:firstLine="480" w:firstLineChars="200"/>
        <w:rPr>
          <w:rFonts w:cs="微软雅黑" w:asciiTheme="majorEastAsia" w:hAnsiTheme="majorEastAsia" w:eastAsiaTheme="majorEastAsia"/>
          <w:color w:val="000000"/>
          <w:position w:val="-3"/>
          <w:sz w:val="24"/>
          <w:u w:val="single"/>
        </w:rPr>
      </w:pPr>
      <w:r>
        <w:rPr>
          <w:rFonts w:hint="eastAsia" w:cs="微软雅黑" w:asciiTheme="majorEastAsia" w:hAnsiTheme="majorEastAsia" w:eastAsiaTheme="majorEastAsia"/>
          <w:color w:val="000000"/>
          <w:position w:val="-3"/>
          <w:sz w:val="24"/>
        </w:rPr>
        <w:t>法定代</w:t>
      </w:r>
      <w:r>
        <w:rPr>
          <w:rFonts w:hint="eastAsia" w:cs="微软雅黑" w:asciiTheme="majorEastAsia" w:hAnsiTheme="majorEastAsia" w:eastAsiaTheme="majorEastAsia"/>
          <w:color w:val="000000"/>
          <w:spacing w:val="-3"/>
          <w:position w:val="-3"/>
          <w:sz w:val="24"/>
        </w:rPr>
        <w:t>表</w:t>
      </w:r>
      <w:r>
        <w:rPr>
          <w:rFonts w:hint="eastAsia" w:cs="微软雅黑" w:asciiTheme="majorEastAsia" w:hAnsiTheme="majorEastAsia" w:eastAsiaTheme="majorEastAsia"/>
          <w:color w:val="000000"/>
          <w:position w:val="-3"/>
          <w:sz w:val="24"/>
        </w:rPr>
        <w:t>人</w:t>
      </w:r>
      <w:r>
        <w:rPr>
          <w:rFonts w:hint="eastAsia" w:cs="微软雅黑" w:asciiTheme="majorEastAsia" w:hAnsiTheme="majorEastAsia" w:eastAsiaTheme="majorEastAsia"/>
          <w:color w:val="000000"/>
          <w:spacing w:val="1"/>
          <w:position w:val="-3"/>
          <w:sz w:val="24"/>
        </w:rPr>
        <w:t>（</w:t>
      </w:r>
      <w:r>
        <w:rPr>
          <w:rFonts w:hint="eastAsia" w:cs="微软雅黑" w:asciiTheme="majorEastAsia" w:hAnsiTheme="majorEastAsia" w:eastAsiaTheme="majorEastAsia"/>
          <w:color w:val="000000"/>
          <w:spacing w:val="-2"/>
          <w:position w:val="-3"/>
          <w:sz w:val="24"/>
        </w:rPr>
        <w:t>签章</w:t>
      </w:r>
      <w:r>
        <w:rPr>
          <w:rFonts w:hint="eastAsia" w:cs="微软雅黑" w:asciiTheme="majorEastAsia" w:hAnsiTheme="majorEastAsia" w:eastAsiaTheme="majorEastAsia"/>
          <w:color w:val="000000"/>
          <w:position w:val="-3"/>
          <w:sz w:val="24"/>
        </w:rPr>
        <w:t>）：</w:t>
      </w:r>
      <w:r>
        <w:rPr>
          <w:rFonts w:cs="微软雅黑" w:asciiTheme="majorEastAsia" w:hAnsiTheme="majorEastAsia" w:eastAsiaTheme="majorEastAsia"/>
          <w:color w:val="000000"/>
          <w:position w:val="-3"/>
          <w:sz w:val="24"/>
          <w:u w:val="single"/>
        </w:rPr>
        <w:tab/>
      </w:r>
    </w:p>
    <w:p>
      <w:pPr>
        <w:tabs>
          <w:tab w:val="left" w:pos="5420"/>
        </w:tabs>
        <w:autoSpaceDE w:val="0"/>
        <w:autoSpaceDN w:val="0"/>
        <w:adjustRightInd w:val="0"/>
        <w:spacing w:line="460" w:lineRule="exact"/>
        <w:ind w:left="958" w:right="-20" w:firstLine="480" w:firstLineChars="200"/>
        <w:rPr>
          <w:rFonts w:cs="微软雅黑" w:asciiTheme="majorEastAsia" w:hAnsiTheme="majorEastAsia" w:eastAsiaTheme="majorEastAsia"/>
          <w:color w:val="000000"/>
          <w:sz w:val="24"/>
        </w:rPr>
      </w:pPr>
      <w:r>
        <w:rPr>
          <w:rFonts w:hint="eastAsia" w:cs="微软雅黑" w:asciiTheme="majorEastAsia" w:hAnsiTheme="majorEastAsia" w:eastAsiaTheme="majorEastAsia"/>
          <w:color w:val="000000"/>
          <w:position w:val="-3"/>
          <w:sz w:val="24"/>
        </w:rPr>
        <w:t>日      期：  年  月  日</w:t>
      </w:r>
    </w:p>
    <w:p>
      <w:pPr>
        <w:pStyle w:val="4"/>
        <w:keepNext w:val="0"/>
        <w:keepLines w:val="0"/>
        <w:spacing w:line="460" w:lineRule="exact"/>
        <w:ind w:firstLine="560" w:firstLineChars="200"/>
        <w:rPr>
          <w:rFonts w:cs="微软雅黑" w:asciiTheme="majorEastAsia" w:hAnsiTheme="majorEastAsia" w:eastAsiaTheme="majorEastAsia"/>
          <w:b w:val="0"/>
          <w:color w:val="000000"/>
        </w:rPr>
      </w:pPr>
    </w:p>
    <w:p/>
    <w:p/>
    <w:p/>
    <w:p/>
    <w:p/>
    <w:p>
      <w:pPr>
        <w:pStyle w:val="4"/>
        <w:keepNext w:val="0"/>
        <w:keepLines w:val="0"/>
        <w:spacing w:line="460" w:lineRule="exact"/>
        <w:rPr>
          <w:rFonts w:asciiTheme="majorEastAsia" w:hAnsiTheme="majorEastAsia" w:eastAsiaTheme="majorEastAsia"/>
          <w:color w:val="000000"/>
        </w:rPr>
      </w:pPr>
      <w:bookmarkStart w:id="576" w:name="_Toc20787"/>
      <w:bookmarkStart w:id="577" w:name="_Toc505798857"/>
      <w:r>
        <w:rPr>
          <w:rFonts w:hint="eastAsia" w:asciiTheme="majorEastAsia" w:hAnsiTheme="majorEastAsia" w:eastAsiaTheme="majorEastAsia"/>
          <w:color w:val="000000"/>
        </w:rPr>
        <w:t>法定代表人授权书</w:t>
      </w:r>
      <w:bookmarkEnd w:id="572"/>
      <w:bookmarkEnd w:id="576"/>
      <w:bookmarkEnd w:id="577"/>
    </w:p>
    <w:p>
      <w:pPr>
        <w:adjustRightInd w:val="0"/>
        <w:snapToGrid w:val="0"/>
        <w:spacing w:line="460" w:lineRule="exact"/>
        <w:ind w:firstLine="480" w:firstLineChars="200"/>
        <w:rPr>
          <w:rFonts w:cs="仿宋_GB2312" w:asciiTheme="majorEastAsia" w:hAnsiTheme="majorEastAsia" w:eastAsiaTheme="majorEastAsia"/>
          <w:color w:val="000000"/>
          <w:sz w:val="24"/>
        </w:rPr>
      </w:pPr>
    </w:p>
    <w:p>
      <w:pPr>
        <w:spacing w:line="460" w:lineRule="exact"/>
        <w:rPr>
          <w:rFonts w:cs="仿宋_GB2312" w:asciiTheme="majorEastAsia" w:hAnsiTheme="majorEastAsia" w:eastAsiaTheme="majorEastAsia"/>
          <w:color w:val="000000"/>
          <w:sz w:val="24"/>
          <w:u w:val="single"/>
        </w:rPr>
      </w:pPr>
      <w:r>
        <w:rPr>
          <w:rFonts w:hint="eastAsia" w:asciiTheme="majorEastAsia" w:hAnsiTheme="majorEastAsia" w:eastAsiaTheme="majorEastAsia"/>
          <w:color w:val="000000"/>
          <w:sz w:val="24"/>
          <w:u w:val="single"/>
        </w:rPr>
        <w:t>宜昌交运集团宜都客运有限公司体育路加油站</w:t>
      </w:r>
      <w:r>
        <w:rPr>
          <w:rFonts w:hint="eastAsia" w:cs="仿宋_GB2312" w:asciiTheme="majorEastAsia" w:hAnsiTheme="majorEastAsia" w:eastAsiaTheme="majorEastAsia"/>
          <w:color w:val="000000"/>
          <w:sz w:val="24"/>
          <w:u w:val="single"/>
        </w:rPr>
        <w:t>：</w:t>
      </w:r>
    </w:p>
    <w:p>
      <w:pPr>
        <w:spacing w:line="460" w:lineRule="exact"/>
        <w:ind w:firstLine="480" w:firstLineChars="200"/>
        <w:jc w:val="left"/>
        <w:rPr>
          <w:rFonts w:cs="仿宋_GB2312" w:asciiTheme="majorEastAsia" w:hAnsiTheme="majorEastAsia" w:eastAsiaTheme="majorEastAsia"/>
          <w:color w:val="000000"/>
          <w:sz w:val="24"/>
        </w:rPr>
      </w:pPr>
      <w:r>
        <w:rPr>
          <w:rFonts w:hint="eastAsia" w:cs="仿宋_GB2312" w:asciiTheme="majorEastAsia" w:hAnsiTheme="majorEastAsia" w:eastAsiaTheme="majorEastAsia"/>
          <w:color w:val="000000"/>
          <w:sz w:val="24"/>
        </w:rPr>
        <w:t>兹授权同志为我公司参加贵单位组织的</w:t>
      </w:r>
      <w:r>
        <w:rPr>
          <w:rFonts w:hint="eastAsia" w:cs="仿宋_GB2312" w:asciiTheme="majorEastAsia" w:hAnsiTheme="majorEastAsia" w:eastAsiaTheme="majorEastAsia"/>
          <w:color w:val="000000"/>
          <w:sz w:val="24"/>
          <w:u w:val="single"/>
        </w:rPr>
        <w:t xml:space="preserve">            （项目名称）</w:t>
      </w:r>
      <w:r>
        <w:rPr>
          <w:rFonts w:hint="eastAsia" w:cs="仿宋_GB2312" w:asciiTheme="majorEastAsia" w:hAnsiTheme="majorEastAsia" w:eastAsiaTheme="majorEastAsia"/>
          <w:color w:val="000000"/>
          <w:sz w:val="24"/>
        </w:rPr>
        <w:t>采购活动的代表人，全权代表我公司处理在该项目活动中的一切事宜。代理期限从  年  月  日起至  年  月  日止。</w:t>
      </w:r>
    </w:p>
    <w:p>
      <w:pPr>
        <w:spacing w:line="460" w:lineRule="exact"/>
        <w:ind w:firstLine="480" w:firstLineChars="200"/>
        <w:jc w:val="left"/>
        <w:rPr>
          <w:rFonts w:cs="仿宋_GB2312" w:asciiTheme="majorEastAsia" w:hAnsiTheme="majorEastAsia" w:eastAsiaTheme="majorEastAsia"/>
          <w:color w:val="000000"/>
          <w:sz w:val="24"/>
        </w:rPr>
      </w:pPr>
    </w:p>
    <w:p>
      <w:pPr>
        <w:spacing w:line="460" w:lineRule="exact"/>
        <w:ind w:firstLine="480" w:firstLineChars="200"/>
        <w:jc w:val="left"/>
        <w:rPr>
          <w:rFonts w:cs="仿宋_GB2312" w:asciiTheme="majorEastAsia" w:hAnsiTheme="majorEastAsia" w:eastAsiaTheme="majorEastAsia"/>
          <w:color w:val="000000"/>
          <w:sz w:val="24"/>
        </w:rPr>
      </w:pPr>
      <w:r>
        <w:rPr>
          <w:rFonts w:hint="eastAsia" w:cs="仿宋_GB2312" w:asciiTheme="majorEastAsia" w:hAnsiTheme="majorEastAsia" w:eastAsiaTheme="majorEastAsia"/>
          <w:color w:val="000000"/>
          <w:sz w:val="24"/>
        </w:rPr>
        <w:t>授权单位（盖章）：</w:t>
      </w:r>
    </w:p>
    <w:p>
      <w:pPr>
        <w:spacing w:line="460" w:lineRule="exact"/>
        <w:ind w:firstLine="480" w:firstLineChars="200"/>
        <w:jc w:val="left"/>
        <w:rPr>
          <w:rFonts w:cs="仿宋_GB2312" w:asciiTheme="majorEastAsia" w:hAnsiTheme="majorEastAsia" w:eastAsiaTheme="majorEastAsia"/>
          <w:color w:val="000000"/>
          <w:sz w:val="24"/>
        </w:rPr>
      </w:pPr>
      <w:r>
        <w:rPr>
          <w:rFonts w:hint="eastAsia" w:cs="仿宋_GB2312" w:asciiTheme="majorEastAsia" w:hAnsiTheme="majorEastAsia" w:eastAsiaTheme="majorEastAsia"/>
          <w:color w:val="000000"/>
          <w:sz w:val="24"/>
        </w:rPr>
        <w:t>法定代表人（签字或盖章）：</w:t>
      </w:r>
    </w:p>
    <w:p>
      <w:pPr>
        <w:spacing w:line="460" w:lineRule="exact"/>
        <w:ind w:firstLine="480" w:firstLineChars="200"/>
        <w:jc w:val="left"/>
        <w:rPr>
          <w:rFonts w:cs="仿宋_GB2312" w:asciiTheme="majorEastAsia" w:hAnsiTheme="majorEastAsia" w:eastAsiaTheme="majorEastAsia"/>
          <w:color w:val="000000"/>
          <w:sz w:val="24"/>
        </w:rPr>
      </w:pPr>
      <w:r>
        <w:rPr>
          <w:rFonts w:hint="eastAsia" w:cs="仿宋_GB2312" w:asciiTheme="majorEastAsia" w:hAnsiTheme="majorEastAsia" w:eastAsiaTheme="majorEastAsia"/>
          <w:color w:val="000000"/>
          <w:sz w:val="24"/>
        </w:rPr>
        <w:t>签发日期：年月日</w:t>
      </w:r>
    </w:p>
    <w:p>
      <w:pPr>
        <w:spacing w:line="460" w:lineRule="exact"/>
        <w:ind w:firstLine="480" w:firstLineChars="200"/>
        <w:jc w:val="left"/>
        <w:rPr>
          <w:rFonts w:cs="仿宋_GB2312" w:asciiTheme="majorEastAsia" w:hAnsiTheme="majorEastAsia" w:eastAsiaTheme="majorEastAsia"/>
          <w:color w:val="000000"/>
          <w:sz w:val="24"/>
        </w:rPr>
      </w:pPr>
    </w:p>
    <w:p>
      <w:pPr>
        <w:spacing w:line="460" w:lineRule="exact"/>
        <w:ind w:firstLine="480" w:firstLineChars="200"/>
        <w:jc w:val="left"/>
        <w:rPr>
          <w:rFonts w:cs="仿宋_GB2312" w:asciiTheme="majorEastAsia" w:hAnsiTheme="majorEastAsia" w:eastAsiaTheme="majorEastAsia"/>
          <w:color w:val="000000"/>
          <w:sz w:val="24"/>
        </w:rPr>
      </w:pPr>
      <w:r>
        <w:rPr>
          <w:rFonts w:hint="eastAsia" w:cs="仿宋_GB2312" w:asciiTheme="majorEastAsia" w:hAnsiTheme="majorEastAsia" w:eastAsiaTheme="majorEastAsia"/>
          <w:color w:val="000000"/>
          <w:sz w:val="24"/>
        </w:rPr>
        <w:t>附：代理人工作单位：</w:t>
      </w:r>
    </w:p>
    <w:p>
      <w:pPr>
        <w:spacing w:line="460" w:lineRule="exact"/>
        <w:ind w:firstLine="480" w:firstLineChars="200"/>
        <w:jc w:val="left"/>
        <w:rPr>
          <w:rFonts w:cs="仿宋_GB2312" w:asciiTheme="majorEastAsia" w:hAnsiTheme="majorEastAsia" w:eastAsiaTheme="majorEastAsia"/>
          <w:color w:val="000000"/>
          <w:sz w:val="24"/>
        </w:rPr>
      </w:pPr>
      <w:r>
        <w:rPr>
          <w:rFonts w:hint="eastAsia" w:cs="仿宋_GB2312" w:asciiTheme="majorEastAsia" w:hAnsiTheme="majorEastAsia" w:eastAsiaTheme="majorEastAsia"/>
          <w:color w:val="000000"/>
          <w:sz w:val="24"/>
        </w:rPr>
        <w:t>职务：</w:t>
      </w:r>
    </w:p>
    <w:p>
      <w:pPr>
        <w:spacing w:line="460" w:lineRule="exact"/>
        <w:ind w:firstLine="480" w:firstLineChars="200"/>
        <w:jc w:val="left"/>
        <w:rPr>
          <w:rFonts w:cs="仿宋_GB2312" w:asciiTheme="majorEastAsia" w:hAnsiTheme="majorEastAsia" w:eastAsiaTheme="majorEastAsia"/>
          <w:color w:val="000000"/>
          <w:sz w:val="24"/>
        </w:rPr>
      </w:pPr>
      <w:r>
        <w:rPr>
          <w:rFonts w:hint="eastAsia" w:cs="仿宋_GB2312" w:asciiTheme="majorEastAsia" w:hAnsiTheme="majorEastAsia" w:eastAsiaTheme="majorEastAsia"/>
          <w:color w:val="000000"/>
          <w:sz w:val="24"/>
        </w:rPr>
        <w:t>性别：</w:t>
      </w:r>
    </w:p>
    <w:p>
      <w:pPr>
        <w:adjustRightInd w:val="0"/>
        <w:snapToGrid w:val="0"/>
        <w:spacing w:line="460" w:lineRule="exact"/>
        <w:ind w:firstLine="480" w:firstLineChars="200"/>
        <w:jc w:val="left"/>
        <w:rPr>
          <w:rFonts w:cs="仿宋_GB2312" w:asciiTheme="majorEastAsia" w:hAnsiTheme="majorEastAsia" w:eastAsiaTheme="majorEastAsia"/>
          <w:color w:val="000000"/>
          <w:sz w:val="24"/>
          <w:u w:val="single"/>
        </w:rPr>
      </w:pPr>
      <w:r>
        <w:rPr>
          <w:rFonts w:hint="eastAsia" w:cs="仿宋_GB2312" w:asciiTheme="majorEastAsia" w:hAnsiTheme="majorEastAsia" w:eastAsiaTheme="majorEastAsia"/>
          <w:color w:val="000000"/>
          <w:sz w:val="24"/>
        </w:rPr>
        <w:t>身份证号码：</w:t>
      </w:r>
    </w:p>
    <w:p>
      <w:pPr>
        <w:adjustRightInd w:val="0"/>
        <w:snapToGrid w:val="0"/>
        <w:spacing w:line="460" w:lineRule="exact"/>
        <w:ind w:firstLine="480" w:firstLineChars="200"/>
        <w:rPr>
          <w:rFonts w:cs="仿宋_GB2312" w:asciiTheme="majorEastAsia" w:hAnsiTheme="majorEastAsia" w:eastAsiaTheme="majorEastAsia"/>
          <w:color w:val="000000"/>
          <w:sz w:val="24"/>
          <w:u w:val="single"/>
        </w:rPr>
      </w:pPr>
    </w:p>
    <w:tbl>
      <w:tblPr>
        <w:tblStyle w:val="36"/>
        <w:tblW w:w="8942" w:type="dxa"/>
        <w:tblInd w:w="2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53"/>
        <w:gridCol w:w="46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2" w:hRule="atLeast"/>
        </w:trPr>
        <w:tc>
          <w:tcPr>
            <w:tcW w:w="4253" w:type="dxa"/>
            <w:vAlign w:val="center"/>
          </w:tcPr>
          <w:p>
            <w:pPr>
              <w:spacing w:line="460" w:lineRule="exact"/>
              <w:ind w:firstLine="480" w:firstLineChars="200"/>
              <w:jc w:val="center"/>
              <w:rPr>
                <w:rFonts w:cs="仿宋_GB2312" w:asciiTheme="majorEastAsia" w:hAnsiTheme="majorEastAsia" w:eastAsiaTheme="majorEastAsia"/>
                <w:color w:val="000000"/>
                <w:sz w:val="24"/>
              </w:rPr>
            </w:pPr>
            <w:r>
              <w:rPr>
                <w:rFonts w:hint="eastAsia" w:cs="仿宋_GB2312" w:asciiTheme="majorEastAsia" w:hAnsiTheme="majorEastAsia" w:eastAsiaTheme="majorEastAsia"/>
                <w:color w:val="000000"/>
                <w:sz w:val="24"/>
              </w:rPr>
              <w:t>粘贴法定代表人身份证（</w:t>
            </w:r>
            <w:r>
              <w:rPr>
                <w:rFonts w:hint="eastAsia" w:cs="微软雅黑" w:asciiTheme="majorEastAsia" w:hAnsiTheme="majorEastAsia" w:eastAsiaTheme="majorEastAsia"/>
                <w:color w:val="000000"/>
                <w:position w:val="-3"/>
                <w:sz w:val="24"/>
              </w:rPr>
              <w:t>正反面复印件</w:t>
            </w:r>
            <w:r>
              <w:rPr>
                <w:rFonts w:hint="eastAsia" w:cs="仿宋_GB2312" w:asciiTheme="majorEastAsia" w:hAnsiTheme="majorEastAsia" w:eastAsiaTheme="majorEastAsia"/>
                <w:color w:val="000000"/>
                <w:sz w:val="24"/>
              </w:rPr>
              <w:t>）</w:t>
            </w:r>
          </w:p>
        </w:tc>
        <w:tc>
          <w:tcPr>
            <w:tcW w:w="4689" w:type="dxa"/>
            <w:vAlign w:val="center"/>
          </w:tcPr>
          <w:p>
            <w:pPr>
              <w:spacing w:line="460" w:lineRule="exact"/>
              <w:ind w:firstLine="480" w:firstLineChars="200"/>
              <w:jc w:val="center"/>
              <w:rPr>
                <w:rFonts w:cs="仿宋_GB2312" w:asciiTheme="majorEastAsia" w:hAnsiTheme="majorEastAsia" w:eastAsiaTheme="majorEastAsia"/>
                <w:color w:val="000000"/>
                <w:sz w:val="24"/>
              </w:rPr>
            </w:pPr>
            <w:r>
              <w:rPr>
                <w:rFonts w:hint="eastAsia" w:cs="仿宋_GB2312" w:asciiTheme="majorEastAsia" w:hAnsiTheme="majorEastAsia" w:eastAsiaTheme="majorEastAsia"/>
                <w:color w:val="000000"/>
                <w:sz w:val="24"/>
              </w:rPr>
              <w:t>粘贴被授权人身份证（</w:t>
            </w:r>
            <w:r>
              <w:rPr>
                <w:rFonts w:hint="eastAsia" w:cs="微软雅黑" w:asciiTheme="majorEastAsia" w:hAnsiTheme="majorEastAsia" w:eastAsiaTheme="majorEastAsia"/>
                <w:color w:val="000000"/>
                <w:position w:val="-3"/>
                <w:sz w:val="24"/>
              </w:rPr>
              <w:t>正反面复印件</w:t>
            </w:r>
            <w:r>
              <w:rPr>
                <w:rFonts w:hint="eastAsia" w:cs="仿宋_GB2312" w:asciiTheme="majorEastAsia" w:hAnsiTheme="majorEastAsia" w:eastAsiaTheme="majorEastAsia"/>
                <w:color w:val="000000"/>
                <w:sz w:val="24"/>
              </w:rPr>
              <w:t>）</w:t>
            </w:r>
          </w:p>
        </w:tc>
      </w:tr>
    </w:tbl>
    <w:p>
      <w:pPr>
        <w:spacing w:line="460" w:lineRule="exact"/>
        <w:ind w:firstLine="480" w:firstLineChars="200"/>
        <w:jc w:val="left"/>
        <w:rPr>
          <w:rFonts w:asciiTheme="majorEastAsia" w:hAnsiTheme="majorEastAsia" w:eastAsiaTheme="majorEastAsia"/>
          <w:color w:val="000000"/>
          <w:sz w:val="24"/>
        </w:rPr>
        <w:sectPr>
          <w:type w:val="continuous"/>
          <w:pgSz w:w="11920" w:h="16840"/>
          <w:pgMar w:top="1440" w:right="1080" w:bottom="1440" w:left="1080" w:header="720" w:footer="720" w:gutter="0"/>
          <w:cols w:equalWidth="0" w:num="1">
            <w:col w:w="9240"/>
          </w:cols>
          <w:docGrid w:linePitch="286" w:charSpace="0"/>
        </w:sectPr>
      </w:pPr>
    </w:p>
    <w:p>
      <w:pPr>
        <w:widowControl/>
        <w:spacing w:before="120" w:after="120" w:line="360" w:lineRule="auto"/>
        <w:jc w:val="center"/>
        <w:rPr>
          <w:color w:val="000000"/>
          <w:sz w:val="24"/>
          <w:szCs w:val="24"/>
          <w:highlight w:val="none"/>
        </w:rPr>
      </w:pPr>
      <w:bookmarkStart w:id="578" w:name="_Toc429598783"/>
      <w:bookmarkStart w:id="579" w:name="_Toc426496257"/>
      <w:bookmarkStart w:id="580" w:name="_Toc505798858"/>
      <w:r>
        <w:rPr>
          <w:rFonts w:hint="eastAsia" w:ascii="宋体" w:hAnsi="宋体"/>
          <w:b/>
          <w:bCs/>
          <w:color w:val="000000"/>
          <w:sz w:val="28"/>
          <w:szCs w:val="28"/>
          <w:highlight w:val="none"/>
        </w:rPr>
        <w:t>供应商基本情况表</w:t>
      </w:r>
      <w:bookmarkEnd w:id="578"/>
      <w:bookmarkEnd w:id="579"/>
    </w:p>
    <w:tbl>
      <w:tblPr>
        <w:tblStyle w:val="36"/>
        <w:tblW w:w="0" w:type="auto"/>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930"/>
        <w:gridCol w:w="992"/>
        <w:gridCol w:w="992"/>
        <w:gridCol w:w="420"/>
        <w:gridCol w:w="1281"/>
        <w:gridCol w:w="1134"/>
        <w:gridCol w:w="913"/>
        <w:gridCol w:w="1485"/>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54" w:hRule="atLeast"/>
          <w:jc w:val="center"/>
        </w:trPr>
        <w:tc>
          <w:tcPr>
            <w:tcW w:w="1930" w:type="dxa"/>
            <w:tcBorders>
              <w:top w:val="single" w:color="auto" w:sz="4" w:space="0"/>
              <w:left w:val="single" w:color="auto" w:sz="4" w:space="0"/>
              <w:bottom w:val="single" w:color="auto" w:sz="4" w:space="0"/>
              <w:right w:val="single" w:color="auto" w:sz="4" w:space="0"/>
            </w:tcBorders>
            <w:noWrap w:val="0"/>
            <w:vAlign w:val="center"/>
          </w:tcPr>
          <w:p>
            <w:pPr>
              <w:topLinePunct/>
              <w:spacing w:line="440" w:lineRule="exact"/>
              <w:jc w:val="center"/>
              <w:rPr>
                <w:rFonts w:ascii="宋体" w:hAnsi="宋体"/>
                <w:color w:val="000000"/>
                <w:sz w:val="24"/>
                <w:szCs w:val="24"/>
                <w:highlight w:val="none"/>
              </w:rPr>
            </w:pPr>
            <w:bookmarkStart w:id="581" w:name="_Toc221952155"/>
            <w:r>
              <w:rPr>
                <w:rFonts w:hint="eastAsia" w:ascii="宋体" w:hAnsi="宋体"/>
                <w:color w:val="000000"/>
                <w:sz w:val="24"/>
                <w:szCs w:val="24"/>
                <w:highlight w:val="none"/>
              </w:rPr>
              <w:t>供应商名称</w:t>
            </w:r>
            <w:bookmarkEnd w:id="581"/>
          </w:p>
        </w:tc>
        <w:tc>
          <w:tcPr>
            <w:tcW w:w="7217" w:type="dxa"/>
            <w:gridSpan w:val="7"/>
            <w:tcBorders>
              <w:top w:val="single" w:color="auto" w:sz="4" w:space="0"/>
              <w:left w:val="single" w:color="auto" w:sz="4" w:space="0"/>
              <w:bottom w:val="single" w:color="auto" w:sz="4" w:space="0"/>
              <w:right w:val="single" w:color="auto" w:sz="4" w:space="0"/>
            </w:tcBorders>
            <w:noWrap w:val="0"/>
            <w:vAlign w:val="center"/>
          </w:tcPr>
          <w:p>
            <w:pPr>
              <w:topLinePunct/>
              <w:spacing w:line="440" w:lineRule="exact"/>
              <w:jc w:val="center"/>
              <w:rPr>
                <w:rFonts w:ascii="宋体" w:hAnsi="宋体"/>
                <w:color w:val="000000"/>
                <w:sz w:val="24"/>
                <w:szCs w:val="24"/>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73" w:hRule="atLeast"/>
          <w:jc w:val="center"/>
        </w:trPr>
        <w:tc>
          <w:tcPr>
            <w:tcW w:w="1930" w:type="dxa"/>
            <w:tcBorders>
              <w:top w:val="single" w:color="auto" w:sz="4" w:space="0"/>
              <w:left w:val="single" w:color="auto" w:sz="4" w:space="0"/>
              <w:bottom w:val="single" w:color="auto" w:sz="4" w:space="0"/>
              <w:right w:val="single" w:color="auto" w:sz="4" w:space="0"/>
            </w:tcBorders>
            <w:noWrap w:val="0"/>
            <w:vAlign w:val="center"/>
          </w:tcPr>
          <w:p>
            <w:pPr>
              <w:topLinePunct/>
              <w:spacing w:line="440" w:lineRule="exact"/>
              <w:jc w:val="center"/>
              <w:rPr>
                <w:rFonts w:ascii="宋体" w:hAnsi="宋体"/>
                <w:color w:val="000000"/>
                <w:sz w:val="24"/>
                <w:szCs w:val="24"/>
                <w:highlight w:val="none"/>
              </w:rPr>
            </w:pPr>
            <w:bookmarkStart w:id="582" w:name="_Toc221952156"/>
            <w:r>
              <w:rPr>
                <w:rFonts w:hint="eastAsia" w:ascii="宋体" w:hAnsi="宋体"/>
                <w:color w:val="000000"/>
                <w:sz w:val="24"/>
                <w:szCs w:val="24"/>
                <w:highlight w:val="none"/>
              </w:rPr>
              <w:t>注册地址</w:t>
            </w:r>
            <w:bookmarkEnd w:id="582"/>
          </w:p>
        </w:tc>
        <w:tc>
          <w:tcPr>
            <w:tcW w:w="3685" w:type="dxa"/>
            <w:gridSpan w:val="4"/>
            <w:tcBorders>
              <w:top w:val="single" w:color="auto" w:sz="4" w:space="0"/>
              <w:left w:val="single" w:color="auto" w:sz="4" w:space="0"/>
              <w:bottom w:val="single" w:color="auto" w:sz="4" w:space="0"/>
              <w:right w:val="single" w:color="auto" w:sz="4" w:space="0"/>
            </w:tcBorders>
            <w:noWrap w:val="0"/>
            <w:vAlign w:val="center"/>
          </w:tcPr>
          <w:p>
            <w:pPr>
              <w:topLinePunct/>
              <w:spacing w:line="440" w:lineRule="exact"/>
              <w:jc w:val="center"/>
              <w:rPr>
                <w:rFonts w:ascii="宋体" w:hAnsi="宋体"/>
                <w:color w:val="000000"/>
                <w:sz w:val="24"/>
                <w:szCs w:val="24"/>
                <w:highlight w:val="none"/>
              </w:rPr>
            </w:pPr>
          </w:p>
        </w:tc>
        <w:tc>
          <w:tcPr>
            <w:tcW w:w="1134" w:type="dxa"/>
            <w:tcBorders>
              <w:top w:val="single" w:color="auto" w:sz="4" w:space="0"/>
              <w:left w:val="single" w:color="auto" w:sz="4" w:space="0"/>
              <w:bottom w:val="single" w:color="auto" w:sz="4" w:space="0"/>
              <w:right w:val="single" w:color="auto" w:sz="4" w:space="0"/>
            </w:tcBorders>
            <w:noWrap w:val="0"/>
            <w:vAlign w:val="center"/>
          </w:tcPr>
          <w:p>
            <w:pPr>
              <w:topLinePunct/>
              <w:spacing w:line="440" w:lineRule="exact"/>
              <w:jc w:val="center"/>
              <w:rPr>
                <w:rFonts w:ascii="宋体" w:hAnsi="宋体"/>
                <w:color w:val="000000"/>
                <w:sz w:val="24"/>
                <w:szCs w:val="24"/>
                <w:highlight w:val="none"/>
              </w:rPr>
            </w:pPr>
            <w:bookmarkStart w:id="583" w:name="_Toc221952157"/>
            <w:r>
              <w:rPr>
                <w:rFonts w:hint="eastAsia" w:ascii="宋体" w:hAnsi="宋体"/>
                <w:color w:val="000000"/>
                <w:sz w:val="24"/>
                <w:szCs w:val="24"/>
                <w:highlight w:val="none"/>
              </w:rPr>
              <w:t>邮政编码</w:t>
            </w:r>
            <w:bookmarkEnd w:id="583"/>
          </w:p>
        </w:tc>
        <w:tc>
          <w:tcPr>
            <w:tcW w:w="2398" w:type="dxa"/>
            <w:gridSpan w:val="2"/>
            <w:tcBorders>
              <w:top w:val="single" w:color="auto" w:sz="4" w:space="0"/>
              <w:left w:val="single" w:color="auto" w:sz="4" w:space="0"/>
              <w:bottom w:val="single" w:color="auto" w:sz="4" w:space="0"/>
              <w:right w:val="single" w:color="auto" w:sz="4" w:space="0"/>
            </w:tcBorders>
            <w:noWrap w:val="0"/>
            <w:vAlign w:val="center"/>
          </w:tcPr>
          <w:p>
            <w:pPr>
              <w:topLinePunct/>
              <w:spacing w:line="440" w:lineRule="exact"/>
              <w:jc w:val="center"/>
              <w:rPr>
                <w:rFonts w:ascii="宋体" w:hAnsi="宋体"/>
                <w:color w:val="000000"/>
                <w:sz w:val="24"/>
                <w:szCs w:val="24"/>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379" w:hRule="atLeast"/>
          <w:jc w:val="center"/>
        </w:trPr>
        <w:tc>
          <w:tcPr>
            <w:tcW w:w="1930" w:type="dxa"/>
            <w:vMerge w:val="restart"/>
            <w:tcBorders>
              <w:top w:val="single" w:color="auto" w:sz="4" w:space="0"/>
              <w:left w:val="single" w:color="auto" w:sz="4" w:space="0"/>
              <w:bottom w:val="single" w:color="auto" w:sz="4" w:space="0"/>
              <w:right w:val="single" w:color="auto" w:sz="4" w:space="0"/>
            </w:tcBorders>
            <w:noWrap w:val="0"/>
            <w:vAlign w:val="center"/>
          </w:tcPr>
          <w:p>
            <w:pPr>
              <w:topLinePunct/>
              <w:spacing w:line="440" w:lineRule="exact"/>
              <w:jc w:val="center"/>
              <w:rPr>
                <w:rFonts w:ascii="宋体" w:hAnsi="宋体"/>
                <w:color w:val="000000"/>
                <w:sz w:val="24"/>
                <w:szCs w:val="24"/>
                <w:highlight w:val="none"/>
              </w:rPr>
            </w:pPr>
            <w:bookmarkStart w:id="584" w:name="_Toc221952158"/>
            <w:r>
              <w:rPr>
                <w:rFonts w:hint="eastAsia" w:ascii="宋体" w:hAnsi="宋体"/>
                <w:color w:val="000000"/>
                <w:sz w:val="24"/>
                <w:szCs w:val="24"/>
                <w:highlight w:val="none"/>
              </w:rPr>
              <w:t>联系方式</w:t>
            </w:r>
            <w:bookmarkEnd w:id="584"/>
          </w:p>
        </w:tc>
        <w:tc>
          <w:tcPr>
            <w:tcW w:w="992" w:type="dxa"/>
            <w:tcBorders>
              <w:top w:val="single" w:color="auto" w:sz="4" w:space="0"/>
              <w:left w:val="single" w:color="auto" w:sz="4" w:space="0"/>
              <w:bottom w:val="single" w:color="auto" w:sz="4" w:space="0"/>
              <w:right w:val="single" w:color="auto" w:sz="4" w:space="0"/>
            </w:tcBorders>
            <w:noWrap w:val="0"/>
            <w:vAlign w:val="center"/>
          </w:tcPr>
          <w:p>
            <w:pPr>
              <w:topLinePunct/>
              <w:spacing w:line="440" w:lineRule="exact"/>
              <w:jc w:val="center"/>
              <w:rPr>
                <w:rFonts w:ascii="宋体" w:hAnsi="宋体"/>
                <w:color w:val="000000"/>
                <w:sz w:val="24"/>
                <w:szCs w:val="24"/>
                <w:highlight w:val="none"/>
              </w:rPr>
            </w:pPr>
            <w:bookmarkStart w:id="585" w:name="_Toc221952159"/>
            <w:r>
              <w:rPr>
                <w:rFonts w:hint="eastAsia" w:ascii="宋体" w:hAnsi="宋体"/>
                <w:color w:val="000000"/>
                <w:sz w:val="24"/>
                <w:szCs w:val="24"/>
                <w:highlight w:val="none"/>
              </w:rPr>
              <w:t>联系人</w:t>
            </w:r>
            <w:bookmarkEnd w:id="585"/>
          </w:p>
        </w:tc>
        <w:tc>
          <w:tcPr>
            <w:tcW w:w="2693" w:type="dxa"/>
            <w:gridSpan w:val="3"/>
            <w:tcBorders>
              <w:top w:val="single" w:color="auto" w:sz="4" w:space="0"/>
              <w:left w:val="single" w:color="auto" w:sz="4" w:space="0"/>
              <w:bottom w:val="single" w:color="auto" w:sz="4" w:space="0"/>
              <w:right w:val="single" w:color="auto" w:sz="4" w:space="0"/>
            </w:tcBorders>
            <w:noWrap w:val="0"/>
            <w:vAlign w:val="center"/>
          </w:tcPr>
          <w:p>
            <w:pPr>
              <w:topLinePunct/>
              <w:spacing w:line="440" w:lineRule="exact"/>
              <w:jc w:val="center"/>
              <w:rPr>
                <w:rFonts w:ascii="宋体" w:hAnsi="宋体"/>
                <w:color w:val="000000"/>
                <w:sz w:val="24"/>
                <w:szCs w:val="24"/>
                <w:highlight w:val="none"/>
              </w:rPr>
            </w:pPr>
          </w:p>
        </w:tc>
        <w:tc>
          <w:tcPr>
            <w:tcW w:w="1134" w:type="dxa"/>
            <w:tcBorders>
              <w:top w:val="single" w:color="auto" w:sz="4" w:space="0"/>
              <w:left w:val="single" w:color="auto" w:sz="4" w:space="0"/>
              <w:bottom w:val="single" w:color="auto" w:sz="4" w:space="0"/>
              <w:right w:val="single" w:color="auto" w:sz="4" w:space="0"/>
            </w:tcBorders>
            <w:noWrap w:val="0"/>
            <w:vAlign w:val="center"/>
          </w:tcPr>
          <w:p>
            <w:pPr>
              <w:topLinePunct/>
              <w:spacing w:line="440" w:lineRule="exact"/>
              <w:jc w:val="center"/>
              <w:rPr>
                <w:rFonts w:ascii="宋体" w:hAnsi="宋体"/>
                <w:color w:val="000000"/>
                <w:sz w:val="24"/>
                <w:szCs w:val="24"/>
                <w:highlight w:val="none"/>
              </w:rPr>
            </w:pPr>
            <w:bookmarkStart w:id="586" w:name="_Toc221952160"/>
            <w:r>
              <w:rPr>
                <w:rFonts w:hint="eastAsia" w:ascii="宋体" w:hAnsi="宋体"/>
                <w:color w:val="000000"/>
                <w:sz w:val="24"/>
                <w:szCs w:val="24"/>
                <w:highlight w:val="none"/>
              </w:rPr>
              <w:t>电话</w:t>
            </w:r>
            <w:bookmarkEnd w:id="586"/>
          </w:p>
        </w:tc>
        <w:tc>
          <w:tcPr>
            <w:tcW w:w="2398" w:type="dxa"/>
            <w:gridSpan w:val="2"/>
            <w:tcBorders>
              <w:top w:val="single" w:color="auto" w:sz="4" w:space="0"/>
              <w:left w:val="single" w:color="auto" w:sz="4" w:space="0"/>
              <w:bottom w:val="single" w:color="auto" w:sz="4" w:space="0"/>
              <w:right w:val="single" w:color="auto" w:sz="4" w:space="0"/>
            </w:tcBorders>
            <w:noWrap w:val="0"/>
            <w:vAlign w:val="center"/>
          </w:tcPr>
          <w:p>
            <w:pPr>
              <w:topLinePunct/>
              <w:spacing w:line="440" w:lineRule="exact"/>
              <w:jc w:val="center"/>
              <w:rPr>
                <w:rFonts w:ascii="宋体" w:hAnsi="宋体"/>
                <w:color w:val="000000"/>
                <w:sz w:val="24"/>
                <w:szCs w:val="24"/>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12" w:hRule="atLeast"/>
          <w:jc w:val="center"/>
        </w:trPr>
        <w:tc>
          <w:tcPr>
            <w:tcW w:w="1930"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olor w:val="000000"/>
                <w:sz w:val="24"/>
                <w:szCs w:val="24"/>
                <w:highlight w:val="none"/>
              </w:rPr>
            </w:pPr>
          </w:p>
        </w:tc>
        <w:tc>
          <w:tcPr>
            <w:tcW w:w="992" w:type="dxa"/>
            <w:tcBorders>
              <w:top w:val="single" w:color="auto" w:sz="4" w:space="0"/>
              <w:left w:val="single" w:color="auto" w:sz="4" w:space="0"/>
              <w:bottom w:val="single" w:color="auto" w:sz="4" w:space="0"/>
              <w:right w:val="single" w:color="auto" w:sz="4" w:space="0"/>
            </w:tcBorders>
            <w:noWrap w:val="0"/>
            <w:vAlign w:val="center"/>
          </w:tcPr>
          <w:p>
            <w:pPr>
              <w:topLinePunct/>
              <w:spacing w:line="440" w:lineRule="exact"/>
              <w:jc w:val="center"/>
              <w:rPr>
                <w:rFonts w:ascii="宋体" w:hAnsi="宋体"/>
                <w:color w:val="000000"/>
                <w:sz w:val="24"/>
                <w:szCs w:val="24"/>
                <w:highlight w:val="none"/>
              </w:rPr>
            </w:pPr>
            <w:bookmarkStart w:id="587" w:name="_Toc221952161"/>
            <w:r>
              <w:rPr>
                <w:rFonts w:hint="eastAsia" w:ascii="宋体" w:hAnsi="宋体"/>
                <w:color w:val="000000"/>
                <w:sz w:val="24"/>
                <w:szCs w:val="24"/>
                <w:highlight w:val="none"/>
              </w:rPr>
              <w:t>传真</w:t>
            </w:r>
            <w:bookmarkEnd w:id="587"/>
          </w:p>
        </w:tc>
        <w:tc>
          <w:tcPr>
            <w:tcW w:w="2693" w:type="dxa"/>
            <w:gridSpan w:val="3"/>
            <w:tcBorders>
              <w:top w:val="single" w:color="auto" w:sz="4" w:space="0"/>
              <w:left w:val="single" w:color="auto" w:sz="4" w:space="0"/>
              <w:bottom w:val="single" w:color="auto" w:sz="4" w:space="0"/>
              <w:right w:val="single" w:color="auto" w:sz="4" w:space="0"/>
            </w:tcBorders>
            <w:noWrap w:val="0"/>
            <w:vAlign w:val="center"/>
          </w:tcPr>
          <w:p>
            <w:pPr>
              <w:topLinePunct/>
              <w:spacing w:line="440" w:lineRule="exact"/>
              <w:jc w:val="center"/>
              <w:rPr>
                <w:rFonts w:ascii="宋体" w:hAnsi="宋体"/>
                <w:color w:val="000000"/>
                <w:sz w:val="24"/>
                <w:szCs w:val="24"/>
                <w:highlight w:val="none"/>
              </w:rPr>
            </w:pPr>
          </w:p>
        </w:tc>
        <w:tc>
          <w:tcPr>
            <w:tcW w:w="1134" w:type="dxa"/>
            <w:tcBorders>
              <w:top w:val="single" w:color="auto" w:sz="4" w:space="0"/>
              <w:left w:val="single" w:color="auto" w:sz="4" w:space="0"/>
              <w:bottom w:val="single" w:color="auto" w:sz="4" w:space="0"/>
              <w:right w:val="single" w:color="auto" w:sz="4" w:space="0"/>
            </w:tcBorders>
            <w:noWrap w:val="0"/>
            <w:vAlign w:val="center"/>
          </w:tcPr>
          <w:p>
            <w:pPr>
              <w:topLinePunct/>
              <w:spacing w:line="440" w:lineRule="exact"/>
              <w:jc w:val="center"/>
              <w:rPr>
                <w:rFonts w:ascii="宋体" w:hAnsi="宋体"/>
                <w:color w:val="000000"/>
                <w:sz w:val="24"/>
                <w:szCs w:val="24"/>
                <w:highlight w:val="none"/>
              </w:rPr>
            </w:pPr>
            <w:bookmarkStart w:id="588" w:name="_Toc221952162"/>
            <w:r>
              <w:rPr>
                <w:rFonts w:hint="eastAsia" w:ascii="宋体" w:hAnsi="宋体"/>
                <w:color w:val="000000"/>
                <w:sz w:val="24"/>
                <w:szCs w:val="24"/>
                <w:highlight w:val="none"/>
              </w:rPr>
              <w:t>网址</w:t>
            </w:r>
            <w:bookmarkEnd w:id="588"/>
          </w:p>
        </w:tc>
        <w:tc>
          <w:tcPr>
            <w:tcW w:w="2398" w:type="dxa"/>
            <w:gridSpan w:val="2"/>
            <w:tcBorders>
              <w:top w:val="single" w:color="auto" w:sz="4" w:space="0"/>
              <w:left w:val="single" w:color="auto" w:sz="4" w:space="0"/>
              <w:bottom w:val="single" w:color="auto" w:sz="4" w:space="0"/>
              <w:right w:val="single" w:color="auto" w:sz="4" w:space="0"/>
            </w:tcBorders>
            <w:noWrap w:val="0"/>
            <w:vAlign w:val="center"/>
          </w:tcPr>
          <w:p>
            <w:pPr>
              <w:topLinePunct/>
              <w:spacing w:line="440" w:lineRule="exact"/>
              <w:jc w:val="center"/>
              <w:rPr>
                <w:rFonts w:ascii="宋体" w:hAnsi="宋体"/>
                <w:color w:val="000000"/>
                <w:sz w:val="24"/>
                <w:szCs w:val="24"/>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95" w:hRule="atLeast"/>
          <w:jc w:val="center"/>
        </w:trPr>
        <w:tc>
          <w:tcPr>
            <w:tcW w:w="1930" w:type="dxa"/>
            <w:tcBorders>
              <w:top w:val="single" w:color="auto" w:sz="4" w:space="0"/>
              <w:left w:val="single" w:color="auto" w:sz="4" w:space="0"/>
              <w:bottom w:val="single" w:color="auto" w:sz="4" w:space="0"/>
              <w:right w:val="single" w:color="auto" w:sz="4" w:space="0"/>
            </w:tcBorders>
            <w:noWrap w:val="0"/>
            <w:vAlign w:val="center"/>
          </w:tcPr>
          <w:p>
            <w:pPr>
              <w:topLinePunct/>
              <w:spacing w:line="440" w:lineRule="exact"/>
              <w:jc w:val="center"/>
              <w:rPr>
                <w:rFonts w:ascii="宋体" w:hAnsi="宋体"/>
                <w:color w:val="000000"/>
                <w:sz w:val="24"/>
                <w:szCs w:val="24"/>
                <w:highlight w:val="none"/>
              </w:rPr>
            </w:pPr>
            <w:bookmarkStart w:id="589" w:name="_Toc221952163"/>
            <w:r>
              <w:rPr>
                <w:rFonts w:hint="eastAsia" w:ascii="宋体" w:hAnsi="宋体"/>
                <w:color w:val="000000"/>
                <w:sz w:val="24"/>
                <w:szCs w:val="24"/>
                <w:highlight w:val="none"/>
              </w:rPr>
              <w:t>组织结构</w:t>
            </w:r>
            <w:bookmarkEnd w:id="589"/>
          </w:p>
        </w:tc>
        <w:tc>
          <w:tcPr>
            <w:tcW w:w="7217" w:type="dxa"/>
            <w:gridSpan w:val="7"/>
            <w:tcBorders>
              <w:top w:val="single" w:color="auto" w:sz="4" w:space="0"/>
              <w:left w:val="single" w:color="auto" w:sz="4" w:space="0"/>
              <w:bottom w:val="single" w:color="auto" w:sz="4" w:space="0"/>
              <w:right w:val="single" w:color="auto" w:sz="4" w:space="0"/>
            </w:tcBorders>
            <w:noWrap w:val="0"/>
            <w:vAlign w:val="center"/>
          </w:tcPr>
          <w:p>
            <w:pPr>
              <w:topLinePunct/>
              <w:spacing w:line="440" w:lineRule="exact"/>
              <w:jc w:val="center"/>
              <w:rPr>
                <w:rFonts w:ascii="宋体" w:hAnsi="宋体"/>
                <w:color w:val="000000"/>
                <w:sz w:val="24"/>
                <w:szCs w:val="24"/>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39" w:hRule="atLeast"/>
          <w:jc w:val="center"/>
        </w:trPr>
        <w:tc>
          <w:tcPr>
            <w:tcW w:w="1930" w:type="dxa"/>
            <w:tcBorders>
              <w:top w:val="single" w:color="auto" w:sz="4" w:space="0"/>
              <w:left w:val="single" w:color="auto" w:sz="4" w:space="0"/>
              <w:bottom w:val="single" w:color="auto" w:sz="4" w:space="0"/>
              <w:right w:val="single" w:color="auto" w:sz="4" w:space="0"/>
            </w:tcBorders>
            <w:noWrap w:val="0"/>
            <w:vAlign w:val="center"/>
          </w:tcPr>
          <w:p>
            <w:pPr>
              <w:topLinePunct/>
              <w:spacing w:line="440" w:lineRule="exact"/>
              <w:jc w:val="center"/>
              <w:rPr>
                <w:rFonts w:ascii="宋体" w:hAnsi="宋体"/>
                <w:color w:val="000000"/>
                <w:sz w:val="24"/>
                <w:szCs w:val="24"/>
                <w:highlight w:val="none"/>
              </w:rPr>
            </w:pPr>
            <w:bookmarkStart w:id="590" w:name="_Toc221952164"/>
            <w:r>
              <w:rPr>
                <w:rFonts w:hint="eastAsia" w:ascii="宋体" w:hAnsi="宋体"/>
                <w:color w:val="000000"/>
                <w:sz w:val="24"/>
                <w:szCs w:val="24"/>
                <w:highlight w:val="none"/>
              </w:rPr>
              <w:t>法定代表人</w:t>
            </w:r>
            <w:bookmarkEnd w:id="590"/>
          </w:p>
        </w:tc>
        <w:tc>
          <w:tcPr>
            <w:tcW w:w="992" w:type="dxa"/>
            <w:tcBorders>
              <w:top w:val="single" w:color="auto" w:sz="4" w:space="0"/>
              <w:left w:val="single" w:color="auto" w:sz="4" w:space="0"/>
              <w:bottom w:val="single" w:color="auto" w:sz="4" w:space="0"/>
              <w:right w:val="single" w:color="auto" w:sz="4" w:space="0"/>
            </w:tcBorders>
            <w:noWrap w:val="0"/>
            <w:vAlign w:val="center"/>
          </w:tcPr>
          <w:p>
            <w:pPr>
              <w:topLinePunct/>
              <w:spacing w:line="440" w:lineRule="exact"/>
              <w:jc w:val="center"/>
              <w:rPr>
                <w:rFonts w:ascii="宋体" w:hAnsi="宋体"/>
                <w:color w:val="000000"/>
                <w:sz w:val="24"/>
                <w:szCs w:val="24"/>
                <w:highlight w:val="none"/>
              </w:rPr>
            </w:pPr>
            <w:bookmarkStart w:id="591" w:name="_Toc221952165"/>
            <w:r>
              <w:rPr>
                <w:rFonts w:hint="eastAsia" w:ascii="宋体" w:hAnsi="宋体"/>
                <w:color w:val="000000"/>
                <w:sz w:val="24"/>
                <w:szCs w:val="24"/>
                <w:highlight w:val="none"/>
              </w:rPr>
              <w:t>姓名</w:t>
            </w:r>
            <w:bookmarkEnd w:id="591"/>
          </w:p>
        </w:tc>
        <w:tc>
          <w:tcPr>
            <w:tcW w:w="992" w:type="dxa"/>
            <w:tcBorders>
              <w:top w:val="single" w:color="auto" w:sz="4" w:space="0"/>
              <w:left w:val="single" w:color="auto" w:sz="4" w:space="0"/>
              <w:bottom w:val="single" w:color="auto" w:sz="4" w:space="0"/>
              <w:right w:val="single" w:color="auto" w:sz="4" w:space="0"/>
            </w:tcBorders>
            <w:noWrap w:val="0"/>
            <w:vAlign w:val="center"/>
          </w:tcPr>
          <w:p>
            <w:pPr>
              <w:topLinePunct/>
              <w:spacing w:line="440" w:lineRule="exact"/>
              <w:jc w:val="center"/>
              <w:rPr>
                <w:rFonts w:ascii="宋体" w:hAnsi="宋体"/>
                <w:color w:val="000000"/>
                <w:sz w:val="24"/>
                <w:szCs w:val="24"/>
                <w:highlight w:val="none"/>
              </w:rPr>
            </w:pPr>
          </w:p>
        </w:tc>
        <w:tc>
          <w:tcPr>
            <w:tcW w:w="1701" w:type="dxa"/>
            <w:gridSpan w:val="2"/>
            <w:tcBorders>
              <w:top w:val="single" w:color="auto" w:sz="4" w:space="0"/>
              <w:left w:val="single" w:color="auto" w:sz="4" w:space="0"/>
              <w:bottom w:val="single" w:color="auto" w:sz="4" w:space="0"/>
              <w:right w:val="single" w:color="auto" w:sz="4" w:space="0"/>
            </w:tcBorders>
            <w:noWrap w:val="0"/>
            <w:vAlign w:val="center"/>
          </w:tcPr>
          <w:p>
            <w:pPr>
              <w:topLinePunct/>
              <w:spacing w:line="440" w:lineRule="exact"/>
              <w:jc w:val="center"/>
              <w:rPr>
                <w:rFonts w:ascii="宋体" w:hAnsi="宋体"/>
                <w:color w:val="000000"/>
                <w:sz w:val="24"/>
                <w:szCs w:val="24"/>
                <w:highlight w:val="none"/>
              </w:rPr>
            </w:pPr>
            <w:bookmarkStart w:id="592" w:name="_Toc221952166"/>
            <w:r>
              <w:rPr>
                <w:rFonts w:hint="eastAsia" w:ascii="宋体" w:hAnsi="宋体"/>
                <w:color w:val="000000"/>
                <w:sz w:val="24"/>
                <w:szCs w:val="24"/>
                <w:highlight w:val="none"/>
              </w:rPr>
              <w:t>技术职称</w:t>
            </w:r>
            <w:bookmarkEnd w:id="592"/>
          </w:p>
        </w:tc>
        <w:tc>
          <w:tcPr>
            <w:tcW w:w="1134" w:type="dxa"/>
            <w:tcBorders>
              <w:top w:val="single" w:color="auto" w:sz="4" w:space="0"/>
              <w:left w:val="single" w:color="auto" w:sz="4" w:space="0"/>
              <w:bottom w:val="single" w:color="auto" w:sz="4" w:space="0"/>
              <w:right w:val="single" w:color="auto" w:sz="4" w:space="0"/>
            </w:tcBorders>
            <w:noWrap w:val="0"/>
            <w:vAlign w:val="center"/>
          </w:tcPr>
          <w:p>
            <w:pPr>
              <w:topLinePunct/>
              <w:spacing w:line="440" w:lineRule="exact"/>
              <w:jc w:val="center"/>
              <w:rPr>
                <w:rFonts w:ascii="宋体" w:hAnsi="宋体"/>
                <w:color w:val="000000"/>
                <w:sz w:val="24"/>
                <w:szCs w:val="24"/>
                <w:highlight w:val="none"/>
              </w:rPr>
            </w:pPr>
          </w:p>
        </w:tc>
        <w:tc>
          <w:tcPr>
            <w:tcW w:w="913" w:type="dxa"/>
            <w:tcBorders>
              <w:top w:val="single" w:color="auto" w:sz="4" w:space="0"/>
              <w:left w:val="single" w:color="auto" w:sz="4" w:space="0"/>
              <w:bottom w:val="single" w:color="auto" w:sz="4" w:space="0"/>
              <w:right w:val="single" w:color="auto" w:sz="4" w:space="0"/>
            </w:tcBorders>
            <w:noWrap w:val="0"/>
            <w:vAlign w:val="center"/>
          </w:tcPr>
          <w:p>
            <w:pPr>
              <w:topLinePunct/>
              <w:spacing w:line="440" w:lineRule="exact"/>
              <w:jc w:val="center"/>
              <w:rPr>
                <w:rFonts w:ascii="宋体" w:hAnsi="宋体"/>
                <w:color w:val="000000"/>
                <w:sz w:val="24"/>
                <w:szCs w:val="24"/>
                <w:highlight w:val="none"/>
              </w:rPr>
            </w:pPr>
            <w:bookmarkStart w:id="593" w:name="_Toc221952167"/>
            <w:r>
              <w:rPr>
                <w:rFonts w:hint="eastAsia" w:ascii="宋体" w:hAnsi="宋体"/>
                <w:color w:val="000000"/>
                <w:sz w:val="24"/>
                <w:szCs w:val="24"/>
                <w:highlight w:val="none"/>
              </w:rPr>
              <w:t>电话</w:t>
            </w:r>
            <w:bookmarkEnd w:id="593"/>
          </w:p>
        </w:tc>
        <w:tc>
          <w:tcPr>
            <w:tcW w:w="1485" w:type="dxa"/>
            <w:tcBorders>
              <w:top w:val="single" w:color="auto" w:sz="4" w:space="0"/>
              <w:left w:val="single" w:color="auto" w:sz="4" w:space="0"/>
              <w:bottom w:val="single" w:color="auto" w:sz="4" w:space="0"/>
              <w:right w:val="single" w:color="auto" w:sz="4" w:space="0"/>
            </w:tcBorders>
            <w:noWrap w:val="0"/>
            <w:vAlign w:val="center"/>
          </w:tcPr>
          <w:p>
            <w:pPr>
              <w:topLinePunct/>
              <w:spacing w:line="440" w:lineRule="exact"/>
              <w:jc w:val="center"/>
              <w:rPr>
                <w:rFonts w:ascii="宋体" w:hAnsi="宋体"/>
                <w:color w:val="000000"/>
                <w:sz w:val="24"/>
                <w:szCs w:val="24"/>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47" w:hRule="atLeast"/>
          <w:jc w:val="center"/>
        </w:trPr>
        <w:tc>
          <w:tcPr>
            <w:tcW w:w="1930" w:type="dxa"/>
            <w:tcBorders>
              <w:top w:val="single" w:color="auto" w:sz="4" w:space="0"/>
              <w:left w:val="single" w:color="auto" w:sz="4" w:space="0"/>
              <w:bottom w:val="single" w:color="auto" w:sz="4" w:space="0"/>
              <w:right w:val="single" w:color="auto" w:sz="4" w:space="0"/>
            </w:tcBorders>
            <w:noWrap w:val="0"/>
            <w:vAlign w:val="center"/>
          </w:tcPr>
          <w:p>
            <w:pPr>
              <w:topLinePunct/>
              <w:spacing w:line="440" w:lineRule="exact"/>
              <w:jc w:val="center"/>
              <w:rPr>
                <w:rFonts w:ascii="宋体" w:hAnsi="宋体"/>
                <w:color w:val="000000"/>
                <w:sz w:val="24"/>
                <w:szCs w:val="24"/>
                <w:highlight w:val="none"/>
              </w:rPr>
            </w:pPr>
            <w:bookmarkStart w:id="594" w:name="_Toc221952168"/>
            <w:r>
              <w:rPr>
                <w:rFonts w:hint="eastAsia" w:ascii="宋体" w:hAnsi="宋体"/>
                <w:color w:val="000000"/>
                <w:sz w:val="24"/>
                <w:szCs w:val="24"/>
                <w:highlight w:val="none"/>
              </w:rPr>
              <w:t>技术负责人</w:t>
            </w:r>
            <w:bookmarkEnd w:id="594"/>
          </w:p>
        </w:tc>
        <w:tc>
          <w:tcPr>
            <w:tcW w:w="992" w:type="dxa"/>
            <w:tcBorders>
              <w:top w:val="single" w:color="auto" w:sz="4" w:space="0"/>
              <w:left w:val="single" w:color="auto" w:sz="4" w:space="0"/>
              <w:bottom w:val="single" w:color="auto" w:sz="4" w:space="0"/>
              <w:right w:val="single" w:color="auto" w:sz="4" w:space="0"/>
            </w:tcBorders>
            <w:noWrap w:val="0"/>
            <w:vAlign w:val="center"/>
          </w:tcPr>
          <w:p>
            <w:pPr>
              <w:topLinePunct/>
              <w:spacing w:line="440" w:lineRule="exact"/>
              <w:jc w:val="center"/>
              <w:rPr>
                <w:rFonts w:ascii="宋体" w:hAnsi="宋体"/>
                <w:color w:val="000000"/>
                <w:sz w:val="24"/>
                <w:szCs w:val="24"/>
                <w:highlight w:val="none"/>
              </w:rPr>
            </w:pPr>
            <w:bookmarkStart w:id="595" w:name="_Toc221952169"/>
            <w:r>
              <w:rPr>
                <w:rFonts w:hint="eastAsia" w:ascii="宋体" w:hAnsi="宋体"/>
                <w:color w:val="000000"/>
                <w:sz w:val="24"/>
                <w:szCs w:val="24"/>
                <w:highlight w:val="none"/>
              </w:rPr>
              <w:t>姓名</w:t>
            </w:r>
            <w:bookmarkEnd w:id="595"/>
          </w:p>
        </w:tc>
        <w:tc>
          <w:tcPr>
            <w:tcW w:w="992" w:type="dxa"/>
            <w:tcBorders>
              <w:top w:val="single" w:color="auto" w:sz="4" w:space="0"/>
              <w:left w:val="single" w:color="auto" w:sz="4" w:space="0"/>
              <w:bottom w:val="single" w:color="auto" w:sz="4" w:space="0"/>
              <w:right w:val="single" w:color="auto" w:sz="4" w:space="0"/>
            </w:tcBorders>
            <w:noWrap w:val="0"/>
            <w:vAlign w:val="center"/>
          </w:tcPr>
          <w:p>
            <w:pPr>
              <w:topLinePunct/>
              <w:spacing w:line="440" w:lineRule="exact"/>
              <w:jc w:val="center"/>
              <w:rPr>
                <w:rFonts w:ascii="宋体" w:hAnsi="宋体"/>
                <w:color w:val="000000"/>
                <w:sz w:val="24"/>
                <w:szCs w:val="24"/>
                <w:highlight w:val="none"/>
              </w:rPr>
            </w:pPr>
          </w:p>
        </w:tc>
        <w:tc>
          <w:tcPr>
            <w:tcW w:w="1701" w:type="dxa"/>
            <w:gridSpan w:val="2"/>
            <w:tcBorders>
              <w:top w:val="single" w:color="auto" w:sz="4" w:space="0"/>
              <w:left w:val="single" w:color="auto" w:sz="4" w:space="0"/>
              <w:bottom w:val="single" w:color="auto" w:sz="4" w:space="0"/>
              <w:right w:val="single" w:color="auto" w:sz="4" w:space="0"/>
            </w:tcBorders>
            <w:noWrap w:val="0"/>
            <w:vAlign w:val="center"/>
          </w:tcPr>
          <w:p>
            <w:pPr>
              <w:topLinePunct/>
              <w:spacing w:line="440" w:lineRule="exact"/>
              <w:jc w:val="center"/>
              <w:rPr>
                <w:rFonts w:ascii="宋体" w:hAnsi="宋体"/>
                <w:color w:val="000000"/>
                <w:sz w:val="24"/>
                <w:szCs w:val="24"/>
                <w:highlight w:val="none"/>
              </w:rPr>
            </w:pPr>
            <w:bookmarkStart w:id="596" w:name="_Toc221952170"/>
            <w:r>
              <w:rPr>
                <w:rFonts w:hint="eastAsia" w:ascii="宋体" w:hAnsi="宋体"/>
                <w:color w:val="000000"/>
                <w:sz w:val="24"/>
                <w:szCs w:val="24"/>
                <w:highlight w:val="none"/>
              </w:rPr>
              <w:t>技术职称</w:t>
            </w:r>
            <w:bookmarkEnd w:id="596"/>
          </w:p>
        </w:tc>
        <w:tc>
          <w:tcPr>
            <w:tcW w:w="1134" w:type="dxa"/>
            <w:tcBorders>
              <w:top w:val="single" w:color="auto" w:sz="4" w:space="0"/>
              <w:left w:val="single" w:color="auto" w:sz="4" w:space="0"/>
              <w:bottom w:val="single" w:color="auto" w:sz="4" w:space="0"/>
              <w:right w:val="single" w:color="auto" w:sz="4" w:space="0"/>
            </w:tcBorders>
            <w:noWrap w:val="0"/>
            <w:vAlign w:val="center"/>
          </w:tcPr>
          <w:p>
            <w:pPr>
              <w:topLinePunct/>
              <w:spacing w:line="440" w:lineRule="exact"/>
              <w:jc w:val="center"/>
              <w:rPr>
                <w:rFonts w:ascii="宋体" w:hAnsi="宋体"/>
                <w:color w:val="000000"/>
                <w:sz w:val="24"/>
                <w:szCs w:val="24"/>
                <w:highlight w:val="none"/>
              </w:rPr>
            </w:pPr>
          </w:p>
        </w:tc>
        <w:tc>
          <w:tcPr>
            <w:tcW w:w="913" w:type="dxa"/>
            <w:tcBorders>
              <w:top w:val="single" w:color="auto" w:sz="4" w:space="0"/>
              <w:left w:val="single" w:color="auto" w:sz="4" w:space="0"/>
              <w:bottom w:val="single" w:color="auto" w:sz="4" w:space="0"/>
              <w:right w:val="single" w:color="auto" w:sz="4" w:space="0"/>
            </w:tcBorders>
            <w:noWrap w:val="0"/>
            <w:vAlign w:val="center"/>
          </w:tcPr>
          <w:p>
            <w:pPr>
              <w:topLinePunct/>
              <w:spacing w:line="440" w:lineRule="exact"/>
              <w:jc w:val="center"/>
              <w:rPr>
                <w:rFonts w:ascii="宋体" w:hAnsi="宋体"/>
                <w:color w:val="000000"/>
                <w:sz w:val="24"/>
                <w:szCs w:val="24"/>
                <w:highlight w:val="none"/>
              </w:rPr>
            </w:pPr>
            <w:bookmarkStart w:id="597" w:name="_Toc221952171"/>
            <w:r>
              <w:rPr>
                <w:rFonts w:hint="eastAsia" w:ascii="宋体" w:hAnsi="宋体"/>
                <w:color w:val="000000"/>
                <w:sz w:val="24"/>
                <w:szCs w:val="24"/>
                <w:highlight w:val="none"/>
              </w:rPr>
              <w:t>电话</w:t>
            </w:r>
            <w:bookmarkEnd w:id="597"/>
          </w:p>
        </w:tc>
        <w:tc>
          <w:tcPr>
            <w:tcW w:w="1485" w:type="dxa"/>
            <w:tcBorders>
              <w:top w:val="single" w:color="auto" w:sz="4" w:space="0"/>
              <w:left w:val="single" w:color="auto" w:sz="4" w:space="0"/>
              <w:bottom w:val="single" w:color="auto" w:sz="4" w:space="0"/>
              <w:right w:val="single" w:color="auto" w:sz="4" w:space="0"/>
            </w:tcBorders>
            <w:noWrap w:val="0"/>
            <w:vAlign w:val="center"/>
          </w:tcPr>
          <w:p>
            <w:pPr>
              <w:topLinePunct/>
              <w:spacing w:line="440" w:lineRule="exact"/>
              <w:jc w:val="center"/>
              <w:rPr>
                <w:rFonts w:ascii="宋体" w:hAnsi="宋体"/>
                <w:color w:val="000000"/>
                <w:sz w:val="24"/>
                <w:szCs w:val="24"/>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65" w:hRule="atLeast"/>
          <w:jc w:val="center"/>
        </w:trPr>
        <w:tc>
          <w:tcPr>
            <w:tcW w:w="1930" w:type="dxa"/>
            <w:tcBorders>
              <w:top w:val="single" w:color="auto" w:sz="4" w:space="0"/>
              <w:left w:val="single" w:color="auto" w:sz="4" w:space="0"/>
              <w:bottom w:val="single" w:color="auto" w:sz="4" w:space="0"/>
              <w:right w:val="single" w:color="auto" w:sz="4" w:space="0"/>
            </w:tcBorders>
            <w:noWrap w:val="0"/>
            <w:vAlign w:val="center"/>
          </w:tcPr>
          <w:p>
            <w:pPr>
              <w:topLinePunct/>
              <w:spacing w:line="440" w:lineRule="exact"/>
              <w:jc w:val="center"/>
              <w:rPr>
                <w:rFonts w:ascii="宋体" w:hAnsi="宋体"/>
                <w:color w:val="000000"/>
                <w:sz w:val="24"/>
                <w:szCs w:val="24"/>
                <w:highlight w:val="none"/>
              </w:rPr>
            </w:pPr>
            <w:bookmarkStart w:id="598" w:name="_Toc221952172"/>
            <w:r>
              <w:rPr>
                <w:rFonts w:hint="eastAsia" w:ascii="宋体" w:hAnsi="宋体"/>
                <w:color w:val="000000"/>
                <w:sz w:val="24"/>
                <w:szCs w:val="24"/>
                <w:highlight w:val="none"/>
              </w:rPr>
              <w:t>成立时间</w:t>
            </w:r>
            <w:bookmarkEnd w:id="598"/>
          </w:p>
        </w:tc>
        <w:tc>
          <w:tcPr>
            <w:tcW w:w="1984" w:type="dxa"/>
            <w:gridSpan w:val="2"/>
            <w:tcBorders>
              <w:top w:val="single" w:color="auto" w:sz="4" w:space="0"/>
              <w:left w:val="single" w:color="auto" w:sz="4" w:space="0"/>
              <w:bottom w:val="single" w:color="auto" w:sz="4" w:space="0"/>
              <w:right w:val="single" w:color="auto" w:sz="4" w:space="0"/>
            </w:tcBorders>
            <w:noWrap w:val="0"/>
            <w:vAlign w:val="center"/>
          </w:tcPr>
          <w:p>
            <w:pPr>
              <w:topLinePunct/>
              <w:spacing w:line="440" w:lineRule="exact"/>
              <w:jc w:val="center"/>
              <w:rPr>
                <w:rFonts w:ascii="宋体" w:hAnsi="宋体"/>
                <w:color w:val="000000"/>
                <w:sz w:val="24"/>
                <w:szCs w:val="24"/>
                <w:highlight w:val="none"/>
              </w:rPr>
            </w:pPr>
          </w:p>
        </w:tc>
        <w:tc>
          <w:tcPr>
            <w:tcW w:w="5233" w:type="dxa"/>
            <w:gridSpan w:val="5"/>
            <w:tcBorders>
              <w:top w:val="single" w:color="auto" w:sz="4" w:space="0"/>
              <w:left w:val="single" w:color="auto" w:sz="4" w:space="0"/>
              <w:bottom w:val="single" w:color="auto" w:sz="4" w:space="0"/>
              <w:right w:val="single" w:color="auto" w:sz="4" w:space="0"/>
            </w:tcBorders>
            <w:noWrap w:val="0"/>
            <w:vAlign w:val="center"/>
          </w:tcPr>
          <w:p>
            <w:pPr>
              <w:topLinePunct/>
              <w:spacing w:line="440" w:lineRule="exact"/>
              <w:ind w:firstLine="1200" w:firstLineChars="500"/>
              <w:rPr>
                <w:rFonts w:ascii="宋体" w:hAnsi="宋体"/>
                <w:color w:val="000000"/>
                <w:sz w:val="24"/>
                <w:szCs w:val="24"/>
                <w:highlight w:val="none"/>
              </w:rPr>
            </w:pPr>
            <w:bookmarkStart w:id="599" w:name="_Toc221952173"/>
            <w:r>
              <w:rPr>
                <w:rFonts w:hint="eastAsia" w:ascii="宋体" w:hAnsi="宋体"/>
                <w:color w:val="000000"/>
                <w:sz w:val="24"/>
                <w:szCs w:val="24"/>
                <w:highlight w:val="none"/>
              </w:rPr>
              <w:t>员工总人数：</w:t>
            </w:r>
            <w:bookmarkEnd w:id="599"/>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7" w:hRule="atLeast"/>
          <w:jc w:val="center"/>
        </w:trPr>
        <w:tc>
          <w:tcPr>
            <w:tcW w:w="1930" w:type="dxa"/>
            <w:tcBorders>
              <w:top w:val="single" w:color="auto" w:sz="4" w:space="0"/>
              <w:left w:val="single" w:color="auto" w:sz="4" w:space="0"/>
              <w:bottom w:val="single" w:color="auto" w:sz="4" w:space="0"/>
              <w:right w:val="single" w:color="auto" w:sz="4" w:space="0"/>
            </w:tcBorders>
            <w:noWrap w:val="0"/>
            <w:vAlign w:val="center"/>
          </w:tcPr>
          <w:p>
            <w:pPr>
              <w:topLinePunct/>
              <w:spacing w:line="440" w:lineRule="exact"/>
              <w:jc w:val="center"/>
              <w:rPr>
                <w:rFonts w:ascii="宋体" w:hAnsi="宋体"/>
                <w:color w:val="000000"/>
                <w:sz w:val="24"/>
                <w:szCs w:val="24"/>
                <w:highlight w:val="none"/>
              </w:rPr>
            </w:pPr>
            <w:bookmarkStart w:id="600" w:name="_Toc221952174"/>
            <w:r>
              <w:rPr>
                <w:rFonts w:hint="eastAsia" w:ascii="宋体" w:hAnsi="宋体"/>
                <w:color w:val="000000"/>
                <w:sz w:val="24"/>
                <w:szCs w:val="24"/>
                <w:highlight w:val="none"/>
              </w:rPr>
              <w:t>企业资质等级</w:t>
            </w:r>
            <w:bookmarkEnd w:id="600"/>
          </w:p>
        </w:tc>
        <w:tc>
          <w:tcPr>
            <w:tcW w:w="1984" w:type="dxa"/>
            <w:gridSpan w:val="2"/>
            <w:tcBorders>
              <w:top w:val="single" w:color="auto" w:sz="4" w:space="0"/>
              <w:left w:val="single" w:color="auto" w:sz="4" w:space="0"/>
              <w:bottom w:val="single" w:color="auto" w:sz="4" w:space="0"/>
              <w:right w:val="single" w:color="auto" w:sz="4" w:space="0"/>
            </w:tcBorders>
            <w:noWrap w:val="0"/>
            <w:vAlign w:val="center"/>
          </w:tcPr>
          <w:p>
            <w:pPr>
              <w:topLinePunct/>
              <w:spacing w:line="440" w:lineRule="exact"/>
              <w:jc w:val="center"/>
              <w:rPr>
                <w:rFonts w:ascii="宋体" w:hAnsi="宋体"/>
                <w:color w:val="000000"/>
                <w:sz w:val="24"/>
                <w:szCs w:val="24"/>
                <w:highlight w:val="none"/>
              </w:rPr>
            </w:pPr>
          </w:p>
        </w:tc>
        <w:tc>
          <w:tcPr>
            <w:tcW w:w="420" w:type="dxa"/>
            <w:vMerge w:val="restart"/>
            <w:tcBorders>
              <w:top w:val="single" w:color="auto" w:sz="4" w:space="0"/>
              <w:left w:val="single" w:color="auto" w:sz="4" w:space="0"/>
              <w:bottom w:val="single" w:color="auto" w:sz="4" w:space="0"/>
              <w:right w:val="single" w:color="auto" w:sz="4" w:space="0"/>
            </w:tcBorders>
            <w:noWrap w:val="0"/>
            <w:vAlign w:val="center"/>
          </w:tcPr>
          <w:p>
            <w:pPr>
              <w:topLinePunct/>
              <w:spacing w:line="440" w:lineRule="exact"/>
              <w:jc w:val="center"/>
              <w:rPr>
                <w:rFonts w:ascii="宋体" w:hAnsi="宋体"/>
                <w:color w:val="000000"/>
                <w:sz w:val="24"/>
                <w:szCs w:val="24"/>
                <w:highlight w:val="none"/>
              </w:rPr>
            </w:pPr>
            <w:bookmarkStart w:id="601" w:name="_Toc221952175"/>
            <w:r>
              <w:rPr>
                <w:rFonts w:hint="eastAsia" w:ascii="宋体" w:hAnsi="宋体"/>
                <w:color w:val="000000"/>
                <w:sz w:val="24"/>
                <w:szCs w:val="24"/>
                <w:highlight w:val="none"/>
              </w:rPr>
              <w:t>其中</w:t>
            </w:r>
            <w:bookmarkEnd w:id="601"/>
          </w:p>
        </w:tc>
        <w:tc>
          <w:tcPr>
            <w:tcW w:w="2415" w:type="dxa"/>
            <w:gridSpan w:val="2"/>
            <w:tcBorders>
              <w:top w:val="single" w:color="auto" w:sz="4" w:space="0"/>
              <w:left w:val="single" w:color="auto" w:sz="4" w:space="0"/>
              <w:bottom w:val="single" w:color="auto" w:sz="4" w:space="0"/>
              <w:right w:val="single" w:color="auto" w:sz="4" w:space="0"/>
            </w:tcBorders>
            <w:noWrap w:val="0"/>
            <w:vAlign w:val="center"/>
          </w:tcPr>
          <w:p>
            <w:pPr>
              <w:topLinePunct/>
              <w:spacing w:line="440" w:lineRule="exact"/>
              <w:jc w:val="center"/>
              <w:rPr>
                <w:rFonts w:ascii="宋体" w:hAnsi="宋体"/>
                <w:color w:val="000000"/>
                <w:sz w:val="24"/>
                <w:szCs w:val="24"/>
                <w:highlight w:val="none"/>
              </w:rPr>
            </w:pPr>
            <w:r>
              <w:rPr>
                <w:rFonts w:hint="eastAsia" w:ascii="宋体" w:hAnsi="宋体"/>
                <w:color w:val="000000"/>
                <w:sz w:val="24"/>
                <w:szCs w:val="24"/>
                <w:highlight w:val="none"/>
              </w:rPr>
              <w:t>注册人员</w:t>
            </w:r>
          </w:p>
        </w:tc>
        <w:tc>
          <w:tcPr>
            <w:tcW w:w="2398" w:type="dxa"/>
            <w:gridSpan w:val="2"/>
            <w:tcBorders>
              <w:top w:val="single" w:color="auto" w:sz="4" w:space="0"/>
              <w:left w:val="single" w:color="auto" w:sz="4" w:space="0"/>
              <w:bottom w:val="single" w:color="auto" w:sz="4" w:space="0"/>
              <w:right w:val="single" w:color="auto" w:sz="4" w:space="0"/>
            </w:tcBorders>
            <w:noWrap w:val="0"/>
            <w:vAlign w:val="center"/>
          </w:tcPr>
          <w:p>
            <w:pPr>
              <w:topLinePunct/>
              <w:spacing w:line="440" w:lineRule="exact"/>
              <w:jc w:val="center"/>
              <w:rPr>
                <w:rFonts w:ascii="宋体" w:hAnsi="宋体"/>
                <w:color w:val="000000"/>
                <w:sz w:val="24"/>
                <w:szCs w:val="24"/>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62" w:hRule="atLeast"/>
          <w:jc w:val="center"/>
        </w:trPr>
        <w:tc>
          <w:tcPr>
            <w:tcW w:w="1930" w:type="dxa"/>
            <w:tcBorders>
              <w:top w:val="single" w:color="auto" w:sz="4" w:space="0"/>
              <w:left w:val="single" w:color="auto" w:sz="4" w:space="0"/>
              <w:bottom w:val="single" w:color="auto" w:sz="4" w:space="0"/>
              <w:right w:val="single" w:color="auto" w:sz="4" w:space="0"/>
            </w:tcBorders>
            <w:noWrap w:val="0"/>
            <w:vAlign w:val="center"/>
          </w:tcPr>
          <w:p>
            <w:pPr>
              <w:topLinePunct/>
              <w:spacing w:line="440" w:lineRule="exact"/>
              <w:jc w:val="center"/>
              <w:rPr>
                <w:rFonts w:ascii="宋体" w:hAnsi="宋体"/>
                <w:color w:val="000000"/>
                <w:sz w:val="24"/>
                <w:szCs w:val="24"/>
                <w:highlight w:val="none"/>
              </w:rPr>
            </w:pPr>
            <w:bookmarkStart w:id="602" w:name="_Toc221952177"/>
            <w:r>
              <w:rPr>
                <w:rFonts w:hint="eastAsia" w:ascii="宋体" w:hAnsi="宋体"/>
                <w:color w:val="000000"/>
                <w:sz w:val="24"/>
                <w:szCs w:val="24"/>
                <w:highlight w:val="none"/>
              </w:rPr>
              <w:t>营业执照号</w:t>
            </w:r>
            <w:bookmarkEnd w:id="602"/>
          </w:p>
        </w:tc>
        <w:tc>
          <w:tcPr>
            <w:tcW w:w="1984" w:type="dxa"/>
            <w:gridSpan w:val="2"/>
            <w:tcBorders>
              <w:top w:val="single" w:color="auto" w:sz="4" w:space="0"/>
              <w:left w:val="single" w:color="auto" w:sz="4" w:space="0"/>
              <w:bottom w:val="single" w:color="auto" w:sz="4" w:space="0"/>
              <w:right w:val="single" w:color="auto" w:sz="4" w:space="0"/>
            </w:tcBorders>
            <w:noWrap w:val="0"/>
            <w:vAlign w:val="center"/>
          </w:tcPr>
          <w:p>
            <w:pPr>
              <w:topLinePunct/>
              <w:spacing w:line="440" w:lineRule="exact"/>
              <w:jc w:val="center"/>
              <w:rPr>
                <w:rFonts w:ascii="宋体" w:hAnsi="宋体"/>
                <w:color w:val="000000"/>
                <w:sz w:val="24"/>
                <w:szCs w:val="24"/>
                <w:highlight w:val="none"/>
              </w:rPr>
            </w:pPr>
          </w:p>
        </w:tc>
        <w:tc>
          <w:tcPr>
            <w:tcW w:w="420"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olor w:val="000000"/>
                <w:sz w:val="24"/>
                <w:szCs w:val="24"/>
                <w:highlight w:val="none"/>
              </w:rPr>
            </w:pPr>
          </w:p>
        </w:tc>
        <w:tc>
          <w:tcPr>
            <w:tcW w:w="2415" w:type="dxa"/>
            <w:gridSpan w:val="2"/>
            <w:tcBorders>
              <w:top w:val="single" w:color="auto" w:sz="4" w:space="0"/>
              <w:left w:val="single" w:color="auto" w:sz="4" w:space="0"/>
              <w:bottom w:val="single" w:color="auto" w:sz="4" w:space="0"/>
              <w:right w:val="single" w:color="auto" w:sz="4" w:space="0"/>
            </w:tcBorders>
            <w:noWrap w:val="0"/>
            <w:vAlign w:val="center"/>
          </w:tcPr>
          <w:p>
            <w:pPr>
              <w:topLinePunct/>
              <w:spacing w:line="440" w:lineRule="exact"/>
              <w:jc w:val="center"/>
              <w:rPr>
                <w:rFonts w:ascii="宋体" w:hAnsi="宋体"/>
                <w:color w:val="000000"/>
                <w:sz w:val="24"/>
                <w:szCs w:val="24"/>
                <w:highlight w:val="none"/>
              </w:rPr>
            </w:pPr>
            <w:bookmarkStart w:id="603" w:name="_Toc221952178"/>
            <w:r>
              <w:rPr>
                <w:rFonts w:hint="eastAsia" w:ascii="宋体" w:hAnsi="宋体"/>
                <w:color w:val="000000"/>
                <w:sz w:val="24"/>
                <w:szCs w:val="24"/>
                <w:highlight w:val="none"/>
              </w:rPr>
              <w:t>高级职称人员</w:t>
            </w:r>
            <w:bookmarkEnd w:id="603"/>
          </w:p>
        </w:tc>
        <w:tc>
          <w:tcPr>
            <w:tcW w:w="2398" w:type="dxa"/>
            <w:gridSpan w:val="2"/>
            <w:tcBorders>
              <w:top w:val="single" w:color="auto" w:sz="4" w:space="0"/>
              <w:left w:val="single" w:color="auto" w:sz="4" w:space="0"/>
              <w:bottom w:val="single" w:color="auto" w:sz="4" w:space="0"/>
              <w:right w:val="single" w:color="auto" w:sz="4" w:space="0"/>
            </w:tcBorders>
            <w:noWrap w:val="0"/>
            <w:vAlign w:val="center"/>
          </w:tcPr>
          <w:p>
            <w:pPr>
              <w:topLinePunct/>
              <w:spacing w:line="440" w:lineRule="exact"/>
              <w:jc w:val="center"/>
              <w:rPr>
                <w:rFonts w:ascii="宋体" w:hAnsi="宋体"/>
                <w:color w:val="000000"/>
                <w:sz w:val="24"/>
                <w:szCs w:val="24"/>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jc w:val="center"/>
        </w:trPr>
        <w:tc>
          <w:tcPr>
            <w:tcW w:w="1930" w:type="dxa"/>
            <w:tcBorders>
              <w:top w:val="single" w:color="auto" w:sz="4" w:space="0"/>
              <w:left w:val="single" w:color="auto" w:sz="4" w:space="0"/>
              <w:bottom w:val="single" w:color="auto" w:sz="4" w:space="0"/>
              <w:right w:val="single" w:color="auto" w:sz="4" w:space="0"/>
            </w:tcBorders>
            <w:noWrap w:val="0"/>
            <w:vAlign w:val="center"/>
          </w:tcPr>
          <w:p>
            <w:pPr>
              <w:topLinePunct/>
              <w:spacing w:line="440" w:lineRule="exact"/>
              <w:jc w:val="center"/>
              <w:rPr>
                <w:rFonts w:ascii="宋体" w:hAnsi="宋体"/>
                <w:color w:val="000000"/>
                <w:sz w:val="24"/>
                <w:szCs w:val="24"/>
                <w:highlight w:val="none"/>
              </w:rPr>
            </w:pPr>
            <w:bookmarkStart w:id="604" w:name="_Toc221952179"/>
            <w:r>
              <w:rPr>
                <w:rFonts w:hint="eastAsia" w:ascii="宋体" w:hAnsi="宋体"/>
                <w:color w:val="000000"/>
                <w:sz w:val="24"/>
                <w:szCs w:val="24"/>
                <w:highlight w:val="none"/>
              </w:rPr>
              <w:t>注册资金</w:t>
            </w:r>
            <w:bookmarkEnd w:id="604"/>
          </w:p>
        </w:tc>
        <w:tc>
          <w:tcPr>
            <w:tcW w:w="1984" w:type="dxa"/>
            <w:gridSpan w:val="2"/>
            <w:tcBorders>
              <w:top w:val="single" w:color="auto" w:sz="4" w:space="0"/>
              <w:left w:val="single" w:color="auto" w:sz="4" w:space="0"/>
              <w:bottom w:val="single" w:color="auto" w:sz="4" w:space="0"/>
              <w:right w:val="single" w:color="auto" w:sz="4" w:space="0"/>
            </w:tcBorders>
            <w:noWrap w:val="0"/>
            <w:vAlign w:val="center"/>
          </w:tcPr>
          <w:p>
            <w:pPr>
              <w:topLinePunct/>
              <w:spacing w:line="440" w:lineRule="exact"/>
              <w:jc w:val="center"/>
              <w:rPr>
                <w:rFonts w:ascii="宋体" w:hAnsi="宋体"/>
                <w:color w:val="000000"/>
                <w:sz w:val="24"/>
                <w:szCs w:val="24"/>
                <w:highlight w:val="none"/>
              </w:rPr>
            </w:pPr>
          </w:p>
        </w:tc>
        <w:tc>
          <w:tcPr>
            <w:tcW w:w="420"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olor w:val="000000"/>
                <w:sz w:val="24"/>
                <w:szCs w:val="24"/>
                <w:highlight w:val="none"/>
              </w:rPr>
            </w:pPr>
          </w:p>
        </w:tc>
        <w:tc>
          <w:tcPr>
            <w:tcW w:w="2415" w:type="dxa"/>
            <w:gridSpan w:val="2"/>
            <w:tcBorders>
              <w:top w:val="single" w:color="auto" w:sz="4" w:space="0"/>
              <w:left w:val="single" w:color="auto" w:sz="4" w:space="0"/>
              <w:bottom w:val="single" w:color="auto" w:sz="4" w:space="0"/>
              <w:right w:val="single" w:color="auto" w:sz="4" w:space="0"/>
            </w:tcBorders>
            <w:noWrap w:val="0"/>
            <w:vAlign w:val="center"/>
          </w:tcPr>
          <w:p>
            <w:pPr>
              <w:topLinePunct/>
              <w:spacing w:line="440" w:lineRule="exact"/>
              <w:jc w:val="center"/>
              <w:rPr>
                <w:rFonts w:ascii="宋体" w:hAnsi="宋体"/>
                <w:color w:val="000000"/>
                <w:sz w:val="24"/>
                <w:szCs w:val="24"/>
                <w:highlight w:val="none"/>
              </w:rPr>
            </w:pPr>
            <w:bookmarkStart w:id="605" w:name="_Toc221952180"/>
            <w:r>
              <w:rPr>
                <w:rFonts w:hint="eastAsia" w:ascii="宋体" w:hAnsi="宋体"/>
                <w:color w:val="000000"/>
                <w:sz w:val="24"/>
                <w:szCs w:val="24"/>
                <w:highlight w:val="none"/>
              </w:rPr>
              <w:t>中级职称人员</w:t>
            </w:r>
            <w:bookmarkEnd w:id="605"/>
          </w:p>
        </w:tc>
        <w:tc>
          <w:tcPr>
            <w:tcW w:w="2398" w:type="dxa"/>
            <w:gridSpan w:val="2"/>
            <w:tcBorders>
              <w:top w:val="single" w:color="auto" w:sz="4" w:space="0"/>
              <w:left w:val="single" w:color="auto" w:sz="4" w:space="0"/>
              <w:bottom w:val="single" w:color="auto" w:sz="4" w:space="0"/>
              <w:right w:val="single" w:color="auto" w:sz="4" w:space="0"/>
            </w:tcBorders>
            <w:noWrap w:val="0"/>
            <w:vAlign w:val="center"/>
          </w:tcPr>
          <w:p>
            <w:pPr>
              <w:topLinePunct/>
              <w:spacing w:line="440" w:lineRule="exact"/>
              <w:jc w:val="center"/>
              <w:rPr>
                <w:rFonts w:ascii="宋体" w:hAnsi="宋体"/>
                <w:color w:val="000000"/>
                <w:sz w:val="24"/>
                <w:szCs w:val="24"/>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26" w:hRule="atLeast"/>
          <w:jc w:val="center"/>
        </w:trPr>
        <w:tc>
          <w:tcPr>
            <w:tcW w:w="1930" w:type="dxa"/>
            <w:tcBorders>
              <w:top w:val="single" w:color="auto" w:sz="4" w:space="0"/>
              <w:left w:val="single" w:color="auto" w:sz="4" w:space="0"/>
              <w:bottom w:val="single" w:color="auto" w:sz="4" w:space="0"/>
              <w:right w:val="single" w:color="auto" w:sz="4" w:space="0"/>
            </w:tcBorders>
            <w:noWrap w:val="0"/>
            <w:vAlign w:val="center"/>
          </w:tcPr>
          <w:p>
            <w:pPr>
              <w:jc w:val="center"/>
              <w:rPr>
                <w:rFonts w:ascii="宋体" w:hAnsi="宋体"/>
                <w:color w:val="000000"/>
                <w:sz w:val="24"/>
                <w:szCs w:val="24"/>
                <w:highlight w:val="none"/>
              </w:rPr>
            </w:pPr>
            <w:r>
              <w:rPr>
                <w:rFonts w:hint="eastAsia" w:ascii="宋体" w:hAnsi="宋体"/>
                <w:color w:val="000000"/>
                <w:sz w:val="24"/>
                <w:szCs w:val="24"/>
                <w:highlight w:val="none"/>
              </w:rPr>
              <w:t>基本帐户开户银行</w:t>
            </w:r>
          </w:p>
        </w:tc>
        <w:tc>
          <w:tcPr>
            <w:tcW w:w="1984" w:type="dxa"/>
            <w:gridSpan w:val="2"/>
            <w:tcBorders>
              <w:top w:val="single" w:color="auto" w:sz="4" w:space="0"/>
              <w:left w:val="single" w:color="auto" w:sz="4" w:space="0"/>
              <w:bottom w:val="single" w:color="auto" w:sz="4" w:space="0"/>
              <w:right w:val="single" w:color="auto" w:sz="4" w:space="0"/>
            </w:tcBorders>
            <w:noWrap w:val="0"/>
            <w:vAlign w:val="center"/>
          </w:tcPr>
          <w:p>
            <w:pPr>
              <w:topLinePunct/>
              <w:spacing w:line="440" w:lineRule="exact"/>
              <w:jc w:val="center"/>
              <w:rPr>
                <w:rFonts w:ascii="宋体" w:hAnsi="宋体"/>
                <w:color w:val="000000"/>
                <w:sz w:val="24"/>
                <w:szCs w:val="24"/>
                <w:highlight w:val="none"/>
              </w:rPr>
            </w:pPr>
          </w:p>
        </w:tc>
        <w:tc>
          <w:tcPr>
            <w:tcW w:w="420"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olor w:val="000000"/>
                <w:sz w:val="24"/>
                <w:szCs w:val="24"/>
                <w:highlight w:val="none"/>
              </w:rPr>
            </w:pPr>
          </w:p>
        </w:tc>
        <w:tc>
          <w:tcPr>
            <w:tcW w:w="2415" w:type="dxa"/>
            <w:gridSpan w:val="2"/>
            <w:tcBorders>
              <w:top w:val="single" w:color="auto" w:sz="4" w:space="0"/>
              <w:left w:val="single" w:color="auto" w:sz="4" w:space="0"/>
              <w:bottom w:val="single" w:color="auto" w:sz="4" w:space="0"/>
              <w:right w:val="single" w:color="auto" w:sz="4" w:space="0"/>
            </w:tcBorders>
            <w:noWrap w:val="0"/>
            <w:vAlign w:val="center"/>
          </w:tcPr>
          <w:p>
            <w:pPr>
              <w:topLinePunct/>
              <w:spacing w:line="440" w:lineRule="exact"/>
              <w:jc w:val="center"/>
              <w:rPr>
                <w:rFonts w:ascii="宋体" w:hAnsi="宋体"/>
                <w:color w:val="000000"/>
                <w:sz w:val="24"/>
                <w:szCs w:val="24"/>
                <w:highlight w:val="none"/>
              </w:rPr>
            </w:pPr>
            <w:bookmarkStart w:id="606" w:name="_Toc221952182"/>
            <w:r>
              <w:rPr>
                <w:rFonts w:hint="eastAsia" w:ascii="宋体" w:hAnsi="宋体"/>
                <w:color w:val="000000"/>
                <w:sz w:val="24"/>
                <w:szCs w:val="24"/>
                <w:highlight w:val="none"/>
              </w:rPr>
              <w:t>初级职称人员</w:t>
            </w:r>
            <w:bookmarkEnd w:id="606"/>
          </w:p>
        </w:tc>
        <w:tc>
          <w:tcPr>
            <w:tcW w:w="2398" w:type="dxa"/>
            <w:gridSpan w:val="2"/>
            <w:tcBorders>
              <w:top w:val="single" w:color="auto" w:sz="4" w:space="0"/>
              <w:left w:val="single" w:color="auto" w:sz="4" w:space="0"/>
              <w:bottom w:val="single" w:color="auto" w:sz="4" w:space="0"/>
              <w:right w:val="single" w:color="auto" w:sz="4" w:space="0"/>
            </w:tcBorders>
            <w:noWrap w:val="0"/>
            <w:vAlign w:val="center"/>
          </w:tcPr>
          <w:p>
            <w:pPr>
              <w:topLinePunct/>
              <w:spacing w:line="440" w:lineRule="exact"/>
              <w:jc w:val="center"/>
              <w:rPr>
                <w:rFonts w:ascii="宋体" w:hAnsi="宋体"/>
                <w:color w:val="000000"/>
                <w:sz w:val="24"/>
                <w:szCs w:val="24"/>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372" w:hRule="atLeast"/>
          <w:jc w:val="center"/>
        </w:trPr>
        <w:tc>
          <w:tcPr>
            <w:tcW w:w="1930" w:type="dxa"/>
            <w:tcBorders>
              <w:top w:val="single" w:color="auto" w:sz="4" w:space="0"/>
              <w:left w:val="single" w:color="auto" w:sz="4" w:space="0"/>
              <w:bottom w:val="single" w:color="auto" w:sz="4" w:space="0"/>
              <w:right w:val="single" w:color="auto" w:sz="4" w:space="0"/>
            </w:tcBorders>
            <w:noWrap w:val="0"/>
            <w:vAlign w:val="center"/>
          </w:tcPr>
          <w:p>
            <w:pPr>
              <w:jc w:val="center"/>
              <w:rPr>
                <w:rFonts w:ascii="宋体" w:hAnsi="宋体"/>
                <w:color w:val="000000"/>
                <w:sz w:val="24"/>
                <w:szCs w:val="24"/>
                <w:highlight w:val="none"/>
              </w:rPr>
            </w:pPr>
            <w:r>
              <w:rPr>
                <w:rFonts w:hint="eastAsia" w:ascii="宋体" w:hAnsi="宋体"/>
                <w:color w:val="000000"/>
                <w:sz w:val="24"/>
                <w:szCs w:val="24"/>
                <w:highlight w:val="none"/>
              </w:rPr>
              <w:t>基本帐户账号</w:t>
            </w:r>
          </w:p>
        </w:tc>
        <w:tc>
          <w:tcPr>
            <w:tcW w:w="1984" w:type="dxa"/>
            <w:gridSpan w:val="2"/>
            <w:tcBorders>
              <w:top w:val="single" w:color="auto" w:sz="4" w:space="0"/>
              <w:left w:val="single" w:color="auto" w:sz="4" w:space="0"/>
              <w:bottom w:val="single" w:color="auto" w:sz="4" w:space="0"/>
              <w:right w:val="single" w:color="auto" w:sz="4" w:space="0"/>
            </w:tcBorders>
            <w:noWrap w:val="0"/>
            <w:vAlign w:val="center"/>
          </w:tcPr>
          <w:p>
            <w:pPr>
              <w:topLinePunct/>
              <w:spacing w:line="440" w:lineRule="exact"/>
              <w:jc w:val="center"/>
              <w:rPr>
                <w:rFonts w:ascii="宋体" w:hAnsi="宋体"/>
                <w:color w:val="000000"/>
                <w:sz w:val="24"/>
                <w:szCs w:val="24"/>
                <w:highlight w:val="none"/>
              </w:rPr>
            </w:pPr>
          </w:p>
        </w:tc>
        <w:tc>
          <w:tcPr>
            <w:tcW w:w="420"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olor w:val="000000"/>
                <w:sz w:val="24"/>
                <w:szCs w:val="24"/>
                <w:highlight w:val="none"/>
              </w:rPr>
            </w:pPr>
          </w:p>
        </w:tc>
        <w:tc>
          <w:tcPr>
            <w:tcW w:w="2415" w:type="dxa"/>
            <w:gridSpan w:val="2"/>
            <w:tcBorders>
              <w:top w:val="single" w:color="auto" w:sz="4" w:space="0"/>
              <w:left w:val="single" w:color="auto" w:sz="4" w:space="0"/>
              <w:bottom w:val="single" w:color="auto" w:sz="4" w:space="0"/>
              <w:right w:val="single" w:color="auto" w:sz="4" w:space="0"/>
            </w:tcBorders>
            <w:noWrap w:val="0"/>
            <w:vAlign w:val="center"/>
          </w:tcPr>
          <w:p>
            <w:pPr>
              <w:jc w:val="center"/>
              <w:rPr>
                <w:rFonts w:ascii="宋体" w:hAnsi="宋体"/>
                <w:color w:val="000000"/>
                <w:sz w:val="24"/>
                <w:szCs w:val="24"/>
                <w:highlight w:val="none"/>
              </w:rPr>
            </w:pPr>
            <w:r>
              <w:rPr>
                <w:rFonts w:hint="eastAsia" w:ascii="宋体" w:hAnsi="宋体"/>
                <w:color w:val="000000"/>
                <w:sz w:val="24"/>
                <w:szCs w:val="24"/>
                <w:highlight w:val="none"/>
              </w:rPr>
              <w:t>其它</w:t>
            </w:r>
          </w:p>
        </w:tc>
        <w:tc>
          <w:tcPr>
            <w:tcW w:w="2398" w:type="dxa"/>
            <w:gridSpan w:val="2"/>
            <w:tcBorders>
              <w:top w:val="single" w:color="auto" w:sz="4" w:space="0"/>
              <w:left w:val="single" w:color="auto" w:sz="4" w:space="0"/>
              <w:bottom w:val="single" w:color="auto" w:sz="4" w:space="0"/>
              <w:right w:val="single" w:color="auto" w:sz="4" w:space="0"/>
            </w:tcBorders>
            <w:noWrap w:val="0"/>
            <w:vAlign w:val="center"/>
          </w:tcPr>
          <w:p>
            <w:pPr>
              <w:topLinePunct/>
              <w:spacing w:line="440" w:lineRule="exact"/>
              <w:jc w:val="center"/>
              <w:rPr>
                <w:rFonts w:ascii="宋体" w:hAnsi="宋体"/>
                <w:color w:val="000000"/>
                <w:sz w:val="24"/>
                <w:szCs w:val="24"/>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854" w:hRule="atLeast"/>
          <w:jc w:val="center"/>
        </w:trPr>
        <w:tc>
          <w:tcPr>
            <w:tcW w:w="1930" w:type="dxa"/>
            <w:tcBorders>
              <w:top w:val="single" w:color="auto" w:sz="4" w:space="0"/>
              <w:left w:val="single" w:color="auto" w:sz="4" w:space="0"/>
              <w:bottom w:val="nil"/>
              <w:right w:val="single" w:color="auto" w:sz="4" w:space="0"/>
            </w:tcBorders>
            <w:noWrap w:val="0"/>
            <w:vAlign w:val="center"/>
          </w:tcPr>
          <w:p>
            <w:pPr>
              <w:topLinePunct/>
              <w:spacing w:line="440" w:lineRule="exact"/>
              <w:ind w:firstLine="240" w:firstLineChars="100"/>
              <w:jc w:val="center"/>
              <w:rPr>
                <w:rFonts w:ascii="宋体" w:hAnsi="宋体"/>
                <w:color w:val="000000"/>
                <w:sz w:val="24"/>
                <w:szCs w:val="24"/>
                <w:highlight w:val="none"/>
              </w:rPr>
            </w:pPr>
            <w:bookmarkStart w:id="607" w:name="_Toc221952185"/>
            <w:r>
              <w:rPr>
                <w:rFonts w:hint="eastAsia" w:ascii="宋体" w:hAnsi="宋体"/>
                <w:color w:val="000000"/>
                <w:sz w:val="24"/>
                <w:szCs w:val="24"/>
                <w:highlight w:val="none"/>
              </w:rPr>
              <w:t>经营范围</w:t>
            </w:r>
            <w:bookmarkEnd w:id="607"/>
          </w:p>
        </w:tc>
        <w:tc>
          <w:tcPr>
            <w:tcW w:w="7217" w:type="dxa"/>
            <w:gridSpan w:val="7"/>
            <w:tcBorders>
              <w:top w:val="single" w:color="auto" w:sz="4" w:space="0"/>
              <w:left w:val="single" w:color="auto" w:sz="4" w:space="0"/>
              <w:bottom w:val="nil"/>
              <w:right w:val="single" w:color="auto" w:sz="4" w:space="0"/>
            </w:tcBorders>
            <w:noWrap w:val="0"/>
            <w:vAlign w:val="center"/>
          </w:tcPr>
          <w:p>
            <w:pPr>
              <w:topLinePunct/>
              <w:spacing w:line="440" w:lineRule="exact"/>
              <w:rPr>
                <w:rFonts w:ascii="宋体" w:hAnsi="宋体"/>
                <w:color w:val="000000"/>
                <w:sz w:val="24"/>
                <w:szCs w:val="24"/>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5" w:hRule="atLeast"/>
          <w:jc w:val="center"/>
        </w:trPr>
        <w:tc>
          <w:tcPr>
            <w:tcW w:w="1930"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宋体" w:hAnsi="宋体"/>
                <w:color w:val="000000"/>
                <w:sz w:val="24"/>
                <w:szCs w:val="24"/>
                <w:highlight w:val="none"/>
              </w:rPr>
            </w:pPr>
            <w:r>
              <w:rPr>
                <w:rFonts w:hint="eastAsia" w:ascii="宋体" w:hAnsi="宋体"/>
                <w:color w:val="000000"/>
                <w:sz w:val="24"/>
                <w:szCs w:val="24"/>
                <w:highlight w:val="none"/>
              </w:rPr>
              <w:t>关联单位</w:t>
            </w:r>
          </w:p>
        </w:tc>
        <w:tc>
          <w:tcPr>
            <w:tcW w:w="7217" w:type="dxa"/>
            <w:gridSpan w:val="7"/>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ascii="宋体" w:hAnsi="宋体"/>
                <w:color w:val="000000"/>
                <w:sz w:val="24"/>
                <w:szCs w:val="24"/>
                <w:highlight w:val="none"/>
              </w:rPr>
            </w:pPr>
            <w:r>
              <w:rPr>
                <w:rFonts w:hint="eastAsia" w:ascii="宋体" w:hAnsi="宋体"/>
                <w:color w:val="000000"/>
                <w:sz w:val="24"/>
                <w:szCs w:val="24"/>
                <w:highlight w:val="none"/>
              </w:rPr>
              <w:t>单位负责人与本单位负责人为同一人的单位：</w:t>
            </w:r>
          </w:p>
          <w:p>
            <w:pPr>
              <w:spacing w:line="360" w:lineRule="auto"/>
              <w:rPr>
                <w:rFonts w:ascii="宋体" w:hAnsi="宋体"/>
                <w:color w:val="000000"/>
                <w:sz w:val="24"/>
                <w:szCs w:val="24"/>
                <w:highlight w:val="none"/>
              </w:rPr>
            </w:pPr>
            <w:r>
              <w:rPr>
                <w:rFonts w:hint="eastAsia" w:ascii="宋体" w:hAnsi="宋体"/>
                <w:color w:val="000000"/>
                <w:sz w:val="24"/>
                <w:szCs w:val="24"/>
                <w:highlight w:val="none"/>
              </w:rPr>
              <w:t>与本单位存在控股与被控股关系的单位：</w:t>
            </w:r>
          </w:p>
          <w:p>
            <w:pPr>
              <w:spacing w:line="360" w:lineRule="auto"/>
              <w:rPr>
                <w:rFonts w:ascii="宋体" w:hAnsi="宋体"/>
                <w:color w:val="000000"/>
                <w:sz w:val="24"/>
                <w:szCs w:val="24"/>
                <w:highlight w:val="none"/>
              </w:rPr>
            </w:pPr>
            <w:r>
              <w:rPr>
                <w:rFonts w:hint="eastAsia" w:ascii="宋体" w:hAnsi="宋体"/>
                <w:color w:val="000000"/>
                <w:sz w:val="24"/>
                <w:szCs w:val="24"/>
                <w:highlight w:val="none"/>
              </w:rPr>
              <w:t>与本单位存在管理与被管理关系的单位：</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5" w:hRule="atLeast"/>
          <w:jc w:val="center"/>
        </w:trPr>
        <w:tc>
          <w:tcPr>
            <w:tcW w:w="1930" w:type="dxa"/>
            <w:tcBorders>
              <w:top w:val="single" w:color="auto" w:sz="4" w:space="0"/>
              <w:left w:val="single" w:color="auto" w:sz="4" w:space="0"/>
              <w:bottom w:val="single" w:color="auto" w:sz="4" w:space="0"/>
              <w:right w:val="single" w:color="auto" w:sz="4" w:space="0"/>
            </w:tcBorders>
            <w:noWrap w:val="0"/>
            <w:vAlign w:val="center"/>
          </w:tcPr>
          <w:p>
            <w:pPr>
              <w:topLinePunct/>
              <w:spacing w:line="440" w:lineRule="exact"/>
              <w:jc w:val="center"/>
              <w:rPr>
                <w:rFonts w:ascii="宋体" w:hAnsi="宋体"/>
                <w:color w:val="000000"/>
                <w:sz w:val="24"/>
                <w:szCs w:val="24"/>
                <w:highlight w:val="none"/>
              </w:rPr>
            </w:pPr>
            <w:bookmarkStart w:id="608" w:name="_Toc221952186"/>
            <w:r>
              <w:rPr>
                <w:rFonts w:hint="eastAsia" w:ascii="宋体" w:hAnsi="宋体"/>
                <w:color w:val="000000"/>
                <w:sz w:val="24"/>
                <w:szCs w:val="24"/>
                <w:highlight w:val="none"/>
              </w:rPr>
              <w:t>备注</w:t>
            </w:r>
            <w:bookmarkEnd w:id="608"/>
          </w:p>
        </w:tc>
        <w:tc>
          <w:tcPr>
            <w:tcW w:w="7217" w:type="dxa"/>
            <w:gridSpan w:val="7"/>
            <w:tcBorders>
              <w:top w:val="single" w:color="auto" w:sz="4" w:space="0"/>
              <w:left w:val="single" w:color="auto" w:sz="4" w:space="0"/>
              <w:bottom w:val="single" w:color="auto" w:sz="4" w:space="0"/>
              <w:right w:val="single" w:color="auto" w:sz="4" w:space="0"/>
            </w:tcBorders>
            <w:noWrap w:val="0"/>
            <w:vAlign w:val="center"/>
          </w:tcPr>
          <w:p>
            <w:pPr>
              <w:topLinePunct/>
              <w:spacing w:line="440" w:lineRule="exact"/>
              <w:jc w:val="center"/>
              <w:rPr>
                <w:rFonts w:ascii="宋体" w:hAnsi="宋体"/>
                <w:color w:val="000000"/>
                <w:sz w:val="24"/>
                <w:szCs w:val="24"/>
                <w:highlight w:val="none"/>
              </w:rPr>
            </w:pPr>
          </w:p>
        </w:tc>
      </w:tr>
    </w:tbl>
    <w:p>
      <w:pPr>
        <w:pStyle w:val="77"/>
        <w:autoSpaceDE w:val="0"/>
        <w:autoSpaceDN w:val="0"/>
        <w:spacing w:line="500" w:lineRule="exact"/>
        <w:ind w:firstLine="480"/>
        <w:rPr>
          <w:rFonts w:asciiTheme="minorEastAsia" w:hAnsiTheme="minorEastAsia" w:eastAsiaTheme="minorEastAsia"/>
          <w:sz w:val="24"/>
          <w:szCs w:val="24"/>
        </w:rPr>
      </w:pPr>
      <w:r>
        <w:rPr>
          <w:rFonts w:hint="eastAsia" w:ascii="宋体" w:hAnsi="宋体"/>
          <w:color w:val="000000"/>
          <w:sz w:val="24"/>
          <w:szCs w:val="24"/>
          <w:highlight w:val="none"/>
        </w:rPr>
        <w:t>备注：本表后附企业法人营业执照、企业资质证书等材料。</w:t>
      </w:r>
    </w:p>
    <w:p>
      <w:pPr>
        <w:pStyle w:val="77"/>
        <w:autoSpaceDE w:val="0"/>
        <w:autoSpaceDN w:val="0"/>
        <w:spacing w:line="500" w:lineRule="exact"/>
        <w:ind w:firstLine="480"/>
        <w:rPr>
          <w:rFonts w:asciiTheme="minorEastAsia" w:hAnsiTheme="minorEastAsia" w:eastAsiaTheme="minorEastAsia"/>
          <w:sz w:val="24"/>
          <w:szCs w:val="24"/>
        </w:rPr>
      </w:pPr>
    </w:p>
    <w:p>
      <w:pPr>
        <w:pStyle w:val="77"/>
        <w:autoSpaceDE w:val="0"/>
        <w:autoSpaceDN w:val="0"/>
        <w:spacing w:line="500" w:lineRule="exact"/>
        <w:ind w:left="0" w:firstLine="480" w:firstLineChars="200"/>
        <w:rPr>
          <w:rFonts w:asciiTheme="minorEastAsia" w:hAnsiTheme="minorEastAsia" w:eastAsiaTheme="minorEastAsia"/>
          <w:kern w:val="0"/>
          <w:sz w:val="24"/>
          <w:szCs w:val="24"/>
        </w:rPr>
      </w:pPr>
      <w:r>
        <w:rPr>
          <w:rFonts w:asciiTheme="minorEastAsia" w:hAnsiTheme="minorEastAsia" w:eastAsiaTheme="minorEastAsia"/>
          <w:sz w:val="24"/>
          <w:szCs w:val="24"/>
        </w:rPr>
        <w:br w:type="page"/>
      </w:r>
    </w:p>
    <w:bookmarkEnd w:id="580"/>
    <w:p>
      <w:pPr>
        <w:pStyle w:val="76"/>
        <w:rPr>
          <w:color w:val="000000"/>
          <w:sz w:val="24"/>
          <w:szCs w:val="24"/>
          <w:highlight w:val="none"/>
        </w:rPr>
      </w:pPr>
      <w:bookmarkStart w:id="609" w:name="_Toc1459408"/>
      <w:r>
        <w:rPr>
          <w:rFonts w:hint="eastAsia"/>
          <w:color w:val="000000"/>
          <w:sz w:val="28"/>
          <w:szCs w:val="28"/>
          <w:highlight w:val="none"/>
        </w:rPr>
        <w:t>资格证明文件</w:t>
      </w:r>
      <w:bookmarkEnd w:id="609"/>
    </w:p>
    <w:p>
      <w:pPr>
        <w:pStyle w:val="113"/>
        <w:spacing w:line="460" w:lineRule="exact"/>
        <w:ind w:firstLine="480" w:firstLineChars="200"/>
        <w:rPr>
          <w:rFonts w:ascii="宋体" w:hAnsi="宋体" w:eastAsia="宋体" w:cs="宋体"/>
          <w:color w:val="000000"/>
          <w:sz w:val="24"/>
          <w:highlight w:val="none"/>
        </w:rPr>
      </w:pPr>
    </w:p>
    <w:p>
      <w:pPr>
        <w:pStyle w:val="76"/>
        <w:rPr>
          <w:color w:val="000000"/>
          <w:sz w:val="24"/>
          <w:szCs w:val="24"/>
          <w:highlight w:val="none"/>
        </w:rPr>
      </w:pPr>
      <w:bookmarkStart w:id="610" w:name="_Toc1459409"/>
      <w:r>
        <w:rPr>
          <w:rFonts w:hint="eastAsia"/>
          <w:color w:val="000000"/>
          <w:sz w:val="24"/>
          <w:szCs w:val="24"/>
          <w:highlight w:val="none"/>
        </w:rPr>
        <w:t>供应商应对照资格审查的要求后附响应的证明文件，并加盖单位公章。</w:t>
      </w:r>
      <w:bookmarkEnd w:id="610"/>
    </w:p>
    <w:p>
      <w:pPr>
        <w:pStyle w:val="76"/>
        <w:rPr>
          <w:color w:val="000000"/>
          <w:sz w:val="28"/>
          <w:szCs w:val="28"/>
          <w:highlight w:val="none"/>
        </w:rPr>
      </w:pPr>
    </w:p>
    <w:p>
      <w:pPr>
        <w:pStyle w:val="77"/>
        <w:rPr>
          <w:color w:val="000000"/>
          <w:highlight w:val="none"/>
        </w:rPr>
      </w:pPr>
    </w:p>
    <w:p>
      <w:pPr>
        <w:pStyle w:val="77"/>
        <w:rPr>
          <w:color w:val="000000"/>
          <w:highlight w:val="none"/>
        </w:rPr>
      </w:pPr>
    </w:p>
    <w:p>
      <w:pPr>
        <w:pStyle w:val="77"/>
        <w:rPr>
          <w:color w:val="000000"/>
          <w:highlight w:val="none"/>
        </w:rPr>
      </w:pPr>
    </w:p>
    <w:p>
      <w:pPr>
        <w:pStyle w:val="77"/>
        <w:rPr>
          <w:color w:val="000000"/>
          <w:highlight w:val="none"/>
        </w:rPr>
      </w:pPr>
    </w:p>
    <w:p>
      <w:pPr>
        <w:pStyle w:val="77"/>
        <w:rPr>
          <w:color w:val="000000"/>
          <w:highlight w:val="none"/>
        </w:rPr>
      </w:pPr>
    </w:p>
    <w:p>
      <w:pPr>
        <w:pStyle w:val="77"/>
        <w:rPr>
          <w:color w:val="000000"/>
          <w:highlight w:val="none"/>
        </w:rPr>
      </w:pPr>
    </w:p>
    <w:p>
      <w:pPr>
        <w:pStyle w:val="77"/>
        <w:rPr>
          <w:color w:val="000000"/>
          <w:highlight w:val="none"/>
        </w:rPr>
      </w:pPr>
    </w:p>
    <w:p>
      <w:pPr>
        <w:pStyle w:val="77"/>
        <w:rPr>
          <w:color w:val="000000"/>
          <w:highlight w:val="none"/>
        </w:rPr>
      </w:pPr>
    </w:p>
    <w:p>
      <w:pPr>
        <w:pStyle w:val="77"/>
        <w:rPr>
          <w:color w:val="000000"/>
          <w:highlight w:val="none"/>
        </w:rPr>
      </w:pPr>
    </w:p>
    <w:p>
      <w:pPr>
        <w:pStyle w:val="77"/>
        <w:rPr>
          <w:color w:val="000000"/>
          <w:highlight w:val="none"/>
        </w:rPr>
      </w:pPr>
    </w:p>
    <w:p>
      <w:pPr>
        <w:pStyle w:val="77"/>
        <w:rPr>
          <w:color w:val="000000"/>
          <w:highlight w:val="none"/>
        </w:rPr>
      </w:pPr>
    </w:p>
    <w:p>
      <w:pPr>
        <w:pStyle w:val="77"/>
        <w:rPr>
          <w:color w:val="000000"/>
          <w:highlight w:val="none"/>
        </w:rPr>
      </w:pPr>
    </w:p>
    <w:p>
      <w:pPr>
        <w:pStyle w:val="77"/>
        <w:rPr>
          <w:color w:val="000000"/>
          <w:highlight w:val="none"/>
        </w:rPr>
      </w:pPr>
    </w:p>
    <w:p>
      <w:pPr>
        <w:pStyle w:val="77"/>
        <w:rPr>
          <w:color w:val="000000"/>
          <w:highlight w:val="none"/>
        </w:rPr>
      </w:pPr>
    </w:p>
    <w:p>
      <w:pPr>
        <w:pStyle w:val="77"/>
        <w:rPr>
          <w:color w:val="000000"/>
          <w:highlight w:val="none"/>
        </w:rPr>
      </w:pPr>
    </w:p>
    <w:p>
      <w:pPr>
        <w:pStyle w:val="76"/>
        <w:rPr>
          <w:color w:val="000000"/>
          <w:sz w:val="24"/>
          <w:szCs w:val="24"/>
          <w:highlight w:val="none"/>
        </w:rPr>
      </w:pPr>
      <w:bookmarkStart w:id="611" w:name="_Toc1459410"/>
      <w:r>
        <w:rPr>
          <w:rFonts w:hint="eastAsia"/>
          <w:color w:val="000000"/>
          <w:sz w:val="28"/>
          <w:szCs w:val="28"/>
          <w:highlight w:val="none"/>
        </w:rPr>
        <w:t>项目组人员配备情况表</w:t>
      </w:r>
      <w:bookmarkEnd w:id="611"/>
    </w:p>
    <w:p>
      <w:pPr>
        <w:pStyle w:val="77"/>
        <w:autoSpaceDE w:val="0"/>
        <w:autoSpaceDN w:val="0"/>
        <w:spacing w:before="0" w:after="0" w:line="400" w:lineRule="exact"/>
        <w:rPr>
          <w:rFonts w:ascii="宋体" w:hAnsi="宋体"/>
          <w:color w:val="000000"/>
          <w:sz w:val="24"/>
          <w:szCs w:val="24"/>
          <w:highlight w:val="none"/>
        </w:rPr>
      </w:pPr>
      <w:r>
        <w:rPr>
          <w:rFonts w:hint="eastAsia" w:ascii="宋体" w:hAnsi="宋体"/>
          <w:color w:val="000000"/>
          <w:sz w:val="24"/>
          <w:szCs w:val="24"/>
          <w:highlight w:val="none"/>
        </w:rPr>
        <w:t>采购项目编号:HBXYZB（2020）124</w:t>
      </w:r>
    </w:p>
    <w:p>
      <w:pPr>
        <w:pStyle w:val="77"/>
        <w:autoSpaceDE w:val="0"/>
        <w:autoSpaceDN w:val="0"/>
        <w:spacing w:before="0" w:after="0" w:line="400" w:lineRule="exact"/>
        <w:rPr>
          <w:rFonts w:ascii="宋体" w:hAnsi="宋体"/>
          <w:color w:val="000000"/>
          <w:sz w:val="24"/>
          <w:szCs w:val="24"/>
          <w:highlight w:val="none"/>
          <w:u w:val="single"/>
        </w:rPr>
      </w:pPr>
      <w:r>
        <w:rPr>
          <w:rFonts w:hint="eastAsia" w:ascii="宋体" w:hAnsi="宋体"/>
          <w:color w:val="000000"/>
          <w:sz w:val="24"/>
          <w:szCs w:val="24"/>
          <w:highlight w:val="none"/>
        </w:rPr>
        <w:t>采购项目名称:体育路加油站安全隐患整改项目</w:t>
      </w:r>
    </w:p>
    <w:tbl>
      <w:tblPr>
        <w:tblStyle w:val="3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2"/>
        <w:gridCol w:w="1228"/>
        <w:gridCol w:w="850"/>
        <w:gridCol w:w="1276"/>
        <w:gridCol w:w="851"/>
        <w:gridCol w:w="850"/>
        <w:gridCol w:w="992"/>
        <w:gridCol w:w="252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32" w:type="dxa"/>
            <w:vMerge w:val="restart"/>
            <w:noWrap w:val="0"/>
            <w:vAlign w:val="center"/>
          </w:tcPr>
          <w:p>
            <w:pPr>
              <w:pStyle w:val="77"/>
              <w:autoSpaceDE w:val="0"/>
              <w:autoSpaceDN w:val="0"/>
              <w:spacing w:before="0" w:after="0" w:line="400" w:lineRule="exact"/>
              <w:ind w:left="0" w:firstLine="0"/>
              <w:jc w:val="center"/>
              <w:rPr>
                <w:rFonts w:ascii="宋体" w:hAnsi="宋体"/>
                <w:color w:val="000000"/>
                <w:sz w:val="24"/>
                <w:szCs w:val="24"/>
                <w:highlight w:val="none"/>
              </w:rPr>
            </w:pPr>
          </w:p>
          <w:p>
            <w:pPr>
              <w:pStyle w:val="77"/>
              <w:autoSpaceDE w:val="0"/>
              <w:autoSpaceDN w:val="0"/>
              <w:spacing w:before="0" w:after="0" w:line="400" w:lineRule="exact"/>
              <w:ind w:left="0" w:firstLine="0"/>
              <w:jc w:val="center"/>
              <w:rPr>
                <w:rFonts w:ascii="宋体" w:hAnsi="宋体"/>
                <w:color w:val="000000"/>
                <w:sz w:val="24"/>
                <w:szCs w:val="24"/>
                <w:highlight w:val="none"/>
              </w:rPr>
            </w:pPr>
            <w:r>
              <w:rPr>
                <w:rFonts w:hint="eastAsia" w:ascii="宋体" w:hAnsi="宋体"/>
                <w:color w:val="000000"/>
                <w:sz w:val="24"/>
                <w:szCs w:val="24"/>
                <w:highlight w:val="none"/>
              </w:rPr>
              <w:t>姓名</w:t>
            </w:r>
          </w:p>
        </w:tc>
        <w:tc>
          <w:tcPr>
            <w:tcW w:w="1228" w:type="dxa"/>
            <w:vMerge w:val="restart"/>
            <w:noWrap w:val="0"/>
            <w:vAlign w:val="center"/>
          </w:tcPr>
          <w:p>
            <w:pPr>
              <w:pStyle w:val="77"/>
              <w:autoSpaceDE w:val="0"/>
              <w:autoSpaceDN w:val="0"/>
              <w:spacing w:before="0" w:after="0" w:line="400" w:lineRule="exact"/>
              <w:ind w:left="0" w:firstLine="0"/>
              <w:jc w:val="center"/>
              <w:rPr>
                <w:rFonts w:ascii="宋体" w:hAnsi="宋体"/>
                <w:color w:val="000000"/>
                <w:sz w:val="24"/>
                <w:szCs w:val="24"/>
                <w:highlight w:val="none"/>
              </w:rPr>
            </w:pPr>
          </w:p>
          <w:p>
            <w:pPr>
              <w:pStyle w:val="77"/>
              <w:autoSpaceDE w:val="0"/>
              <w:autoSpaceDN w:val="0"/>
              <w:spacing w:before="0" w:after="0" w:line="400" w:lineRule="exact"/>
              <w:ind w:left="0" w:firstLine="0"/>
              <w:jc w:val="center"/>
              <w:rPr>
                <w:rFonts w:ascii="宋体" w:hAnsi="宋体"/>
                <w:color w:val="000000"/>
                <w:sz w:val="24"/>
                <w:szCs w:val="24"/>
                <w:highlight w:val="none"/>
              </w:rPr>
            </w:pPr>
            <w:r>
              <w:rPr>
                <w:rFonts w:hint="eastAsia" w:ascii="宋体" w:hAnsi="宋体"/>
                <w:color w:val="000000"/>
                <w:sz w:val="24"/>
                <w:szCs w:val="24"/>
                <w:highlight w:val="none"/>
              </w:rPr>
              <w:t>拟派本项目职务</w:t>
            </w:r>
          </w:p>
        </w:tc>
        <w:tc>
          <w:tcPr>
            <w:tcW w:w="850" w:type="dxa"/>
            <w:vMerge w:val="restart"/>
            <w:noWrap w:val="0"/>
            <w:vAlign w:val="center"/>
          </w:tcPr>
          <w:p>
            <w:pPr>
              <w:pStyle w:val="77"/>
              <w:autoSpaceDE w:val="0"/>
              <w:autoSpaceDN w:val="0"/>
              <w:spacing w:before="0" w:after="0" w:line="400" w:lineRule="exact"/>
              <w:ind w:left="0" w:firstLine="0"/>
              <w:jc w:val="center"/>
              <w:rPr>
                <w:rFonts w:ascii="宋体" w:hAnsi="宋体"/>
                <w:color w:val="000000"/>
                <w:sz w:val="24"/>
                <w:szCs w:val="24"/>
                <w:highlight w:val="none"/>
              </w:rPr>
            </w:pPr>
          </w:p>
          <w:p>
            <w:pPr>
              <w:pStyle w:val="77"/>
              <w:autoSpaceDE w:val="0"/>
              <w:autoSpaceDN w:val="0"/>
              <w:spacing w:before="0" w:after="0" w:line="400" w:lineRule="exact"/>
              <w:ind w:left="0" w:firstLine="0"/>
              <w:jc w:val="center"/>
              <w:rPr>
                <w:rFonts w:ascii="宋体" w:hAnsi="宋体"/>
                <w:color w:val="000000"/>
                <w:sz w:val="24"/>
                <w:szCs w:val="24"/>
                <w:highlight w:val="none"/>
              </w:rPr>
            </w:pPr>
            <w:r>
              <w:rPr>
                <w:rFonts w:hint="eastAsia" w:ascii="宋体" w:hAnsi="宋体"/>
                <w:color w:val="000000"/>
                <w:sz w:val="24"/>
                <w:szCs w:val="24"/>
                <w:highlight w:val="none"/>
              </w:rPr>
              <w:t>职称</w:t>
            </w:r>
          </w:p>
        </w:tc>
        <w:tc>
          <w:tcPr>
            <w:tcW w:w="3969" w:type="dxa"/>
            <w:gridSpan w:val="4"/>
            <w:noWrap w:val="0"/>
            <w:vAlign w:val="center"/>
          </w:tcPr>
          <w:p>
            <w:pPr>
              <w:pStyle w:val="77"/>
              <w:autoSpaceDE w:val="0"/>
              <w:autoSpaceDN w:val="0"/>
              <w:spacing w:before="0" w:after="0" w:line="400" w:lineRule="exact"/>
              <w:ind w:left="0" w:firstLine="0"/>
              <w:jc w:val="center"/>
              <w:rPr>
                <w:rFonts w:ascii="宋体" w:hAnsi="宋体"/>
                <w:color w:val="000000"/>
                <w:sz w:val="24"/>
                <w:szCs w:val="24"/>
                <w:highlight w:val="none"/>
              </w:rPr>
            </w:pPr>
            <w:r>
              <w:rPr>
                <w:rFonts w:hint="eastAsia" w:ascii="宋体" w:hAnsi="宋体"/>
                <w:color w:val="000000"/>
                <w:sz w:val="24"/>
                <w:szCs w:val="24"/>
                <w:highlight w:val="none"/>
              </w:rPr>
              <w:t>执业或职业资格证明</w:t>
            </w:r>
          </w:p>
        </w:tc>
        <w:tc>
          <w:tcPr>
            <w:tcW w:w="2529" w:type="dxa"/>
            <w:noWrap w:val="0"/>
            <w:vAlign w:val="center"/>
          </w:tcPr>
          <w:p>
            <w:pPr>
              <w:pStyle w:val="77"/>
              <w:autoSpaceDE w:val="0"/>
              <w:autoSpaceDN w:val="0"/>
              <w:spacing w:before="0" w:after="0" w:line="400" w:lineRule="exact"/>
              <w:ind w:left="0" w:firstLine="0"/>
              <w:jc w:val="center"/>
              <w:rPr>
                <w:rFonts w:ascii="宋体" w:hAnsi="宋体"/>
                <w:color w:val="000000"/>
                <w:sz w:val="24"/>
                <w:szCs w:val="24"/>
                <w:highlight w:val="none"/>
              </w:rPr>
            </w:pPr>
            <w:r>
              <w:rPr>
                <w:rFonts w:hint="eastAsia" w:ascii="宋体" w:hAnsi="宋体"/>
                <w:color w:val="000000"/>
                <w:sz w:val="24"/>
                <w:szCs w:val="24"/>
                <w:highlight w:val="none"/>
              </w:rPr>
              <w:t>已承担在建工程情况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0" w:hRule="atLeast"/>
          <w:jc w:val="center"/>
        </w:trPr>
        <w:tc>
          <w:tcPr>
            <w:tcW w:w="832" w:type="dxa"/>
            <w:vMerge w:val="continue"/>
            <w:noWrap w:val="0"/>
            <w:vAlign w:val="center"/>
          </w:tcPr>
          <w:p>
            <w:pPr>
              <w:pStyle w:val="77"/>
              <w:autoSpaceDE w:val="0"/>
              <w:autoSpaceDN w:val="0"/>
              <w:spacing w:before="0" w:after="0" w:line="400" w:lineRule="exact"/>
              <w:ind w:left="0" w:firstLine="0"/>
              <w:jc w:val="center"/>
              <w:rPr>
                <w:rFonts w:ascii="宋体" w:hAnsi="宋体"/>
                <w:color w:val="000000"/>
                <w:sz w:val="24"/>
                <w:szCs w:val="24"/>
                <w:highlight w:val="none"/>
              </w:rPr>
            </w:pPr>
          </w:p>
        </w:tc>
        <w:tc>
          <w:tcPr>
            <w:tcW w:w="1228" w:type="dxa"/>
            <w:vMerge w:val="continue"/>
            <w:noWrap w:val="0"/>
            <w:vAlign w:val="center"/>
          </w:tcPr>
          <w:p>
            <w:pPr>
              <w:pStyle w:val="77"/>
              <w:autoSpaceDE w:val="0"/>
              <w:autoSpaceDN w:val="0"/>
              <w:spacing w:before="0" w:after="0" w:line="400" w:lineRule="exact"/>
              <w:ind w:left="0" w:firstLine="0"/>
              <w:jc w:val="center"/>
              <w:rPr>
                <w:rFonts w:ascii="宋体" w:hAnsi="宋体"/>
                <w:color w:val="000000"/>
                <w:sz w:val="24"/>
                <w:szCs w:val="24"/>
                <w:highlight w:val="none"/>
              </w:rPr>
            </w:pPr>
          </w:p>
        </w:tc>
        <w:tc>
          <w:tcPr>
            <w:tcW w:w="850" w:type="dxa"/>
            <w:vMerge w:val="continue"/>
            <w:noWrap w:val="0"/>
            <w:vAlign w:val="center"/>
          </w:tcPr>
          <w:p>
            <w:pPr>
              <w:pStyle w:val="77"/>
              <w:autoSpaceDE w:val="0"/>
              <w:autoSpaceDN w:val="0"/>
              <w:spacing w:before="0" w:after="0" w:line="400" w:lineRule="exact"/>
              <w:ind w:left="0" w:firstLine="0"/>
              <w:jc w:val="center"/>
              <w:rPr>
                <w:rFonts w:ascii="宋体" w:hAnsi="宋体"/>
                <w:color w:val="000000"/>
                <w:sz w:val="24"/>
                <w:szCs w:val="24"/>
                <w:highlight w:val="none"/>
              </w:rPr>
            </w:pPr>
          </w:p>
        </w:tc>
        <w:tc>
          <w:tcPr>
            <w:tcW w:w="1276" w:type="dxa"/>
            <w:noWrap w:val="0"/>
            <w:vAlign w:val="center"/>
          </w:tcPr>
          <w:p>
            <w:pPr>
              <w:pStyle w:val="77"/>
              <w:autoSpaceDE w:val="0"/>
              <w:autoSpaceDN w:val="0"/>
              <w:spacing w:before="0" w:after="0" w:line="400" w:lineRule="exact"/>
              <w:ind w:left="0" w:firstLine="0"/>
              <w:jc w:val="center"/>
              <w:rPr>
                <w:rFonts w:ascii="宋体" w:hAnsi="宋体"/>
                <w:color w:val="000000"/>
                <w:sz w:val="24"/>
                <w:szCs w:val="24"/>
                <w:highlight w:val="none"/>
              </w:rPr>
            </w:pPr>
            <w:r>
              <w:rPr>
                <w:rFonts w:hint="eastAsia" w:ascii="宋体" w:hAnsi="宋体"/>
                <w:color w:val="000000"/>
                <w:sz w:val="24"/>
                <w:szCs w:val="24"/>
                <w:highlight w:val="none"/>
              </w:rPr>
              <w:t>证书名称</w:t>
            </w:r>
          </w:p>
        </w:tc>
        <w:tc>
          <w:tcPr>
            <w:tcW w:w="851" w:type="dxa"/>
            <w:noWrap w:val="0"/>
            <w:vAlign w:val="center"/>
          </w:tcPr>
          <w:p>
            <w:pPr>
              <w:pStyle w:val="77"/>
              <w:autoSpaceDE w:val="0"/>
              <w:autoSpaceDN w:val="0"/>
              <w:spacing w:before="0" w:after="0" w:line="400" w:lineRule="exact"/>
              <w:ind w:left="0" w:firstLine="0"/>
              <w:jc w:val="center"/>
              <w:rPr>
                <w:rFonts w:ascii="宋体" w:hAnsi="宋体"/>
                <w:color w:val="000000"/>
                <w:sz w:val="24"/>
                <w:szCs w:val="24"/>
                <w:highlight w:val="none"/>
              </w:rPr>
            </w:pPr>
            <w:r>
              <w:rPr>
                <w:rFonts w:hint="eastAsia" w:ascii="宋体" w:hAnsi="宋体"/>
                <w:color w:val="000000"/>
                <w:sz w:val="24"/>
                <w:szCs w:val="24"/>
                <w:highlight w:val="none"/>
              </w:rPr>
              <w:t>等级</w:t>
            </w:r>
          </w:p>
        </w:tc>
        <w:tc>
          <w:tcPr>
            <w:tcW w:w="850" w:type="dxa"/>
            <w:noWrap w:val="0"/>
            <w:vAlign w:val="center"/>
          </w:tcPr>
          <w:p>
            <w:pPr>
              <w:pStyle w:val="77"/>
              <w:autoSpaceDE w:val="0"/>
              <w:autoSpaceDN w:val="0"/>
              <w:spacing w:before="0" w:after="0" w:line="400" w:lineRule="exact"/>
              <w:ind w:left="0" w:firstLine="0"/>
              <w:jc w:val="center"/>
              <w:rPr>
                <w:rFonts w:ascii="宋体" w:hAnsi="宋体"/>
                <w:color w:val="000000"/>
                <w:sz w:val="24"/>
                <w:szCs w:val="24"/>
                <w:highlight w:val="none"/>
              </w:rPr>
            </w:pPr>
            <w:r>
              <w:rPr>
                <w:rFonts w:hint="eastAsia" w:ascii="宋体" w:hAnsi="宋体"/>
                <w:color w:val="000000"/>
                <w:sz w:val="24"/>
                <w:szCs w:val="24"/>
                <w:highlight w:val="none"/>
              </w:rPr>
              <w:t>证号</w:t>
            </w:r>
          </w:p>
        </w:tc>
        <w:tc>
          <w:tcPr>
            <w:tcW w:w="992" w:type="dxa"/>
            <w:noWrap w:val="0"/>
            <w:vAlign w:val="center"/>
          </w:tcPr>
          <w:p>
            <w:pPr>
              <w:pStyle w:val="77"/>
              <w:autoSpaceDE w:val="0"/>
              <w:autoSpaceDN w:val="0"/>
              <w:spacing w:before="0" w:after="0" w:line="400" w:lineRule="exact"/>
              <w:ind w:left="0" w:firstLine="0"/>
              <w:jc w:val="center"/>
              <w:rPr>
                <w:rFonts w:ascii="宋体" w:hAnsi="宋体"/>
                <w:color w:val="000000"/>
                <w:sz w:val="24"/>
                <w:szCs w:val="24"/>
                <w:highlight w:val="none"/>
              </w:rPr>
            </w:pPr>
            <w:r>
              <w:rPr>
                <w:rFonts w:hint="eastAsia" w:ascii="宋体" w:hAnsi="宋体"/>
                <w:color w:val="000000"/>
                <w:sz w:val="24"/>
                <w:szCs w:val="24"/>
                <w:highlight w:val="none"/>
              </w:rPr>
              <w:t>专业</w:t>
            </w:r>
          </w:p>
        </w:tc>
        <w:tc>
          <w:tcPr>
            <w:tcW w:w="2529" w:type="dxa"/>
            <w:noWrap w:val="0"/>
            <w:vAlign w:val="center"/>
          </w:tcPr>
          <w:p>
            <w:pPr>
              <w:pStyle w:val="77"/>
              <w:autoSpaceDE w:val="0"/>
              <w:autoSpaceDN w:val="0"/>
              <w:spacing w:before="0" w:after="0" w:line="400" w:lineRule="exact"/>
              <w:ind w:left="0" w:firstLine="0"/>
              <w:jc w:val="center"/>
              <w:rPr>
                <w:rFonts w:ascii="宋体" w:hAnsi="宋体"/>
                <w:color w:val="000000"/>
                <w:sz w:val="24"/>
                <w:szCs w:val="24"/>
                <w:highlight w:val="none"/>
              </w:rPr>
            </w:pPr>
            <w:r>
              <w:rPr>
                <w:rFonts w:hint="eastAsia" w:ascii="宋体" w:hAnsi="宋体"/>
                <w:color w:val="000000"/>
                <w:sz w:val="24"/>
                <w:szCs w:val="24"/>
                <w:highlight w:val="none"/>
              </w:rPr>
              <w:t>主要项目名称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32" w:type="dxa"/>
            <w:noWrap w:val="0"/>
            <w:vAlign w:val="top"/>
          </w:tcPr>
          <w:p>
            <w:pPr>
              <w:pStyle w:val="77"/>
              <w:autoSpaceDE w:val="0"/>
              <w:autoSpaceDN w:val="0"/>
              <w:spacing w:before="0" w:after="0" w:line="400" w:lineRule="exact"/>
              <w:ind w:left="0"/>
              <w:rPr>
                <w:rFonts w:ascii="宋体" w:hAnsi="宋体"/>
                <w:color w:val="000000"/>
                <w:sz w:val="24"/>
                <w:szCs w:val="24"/>
                <w:highlight w:val="none"/>
              </w:rPr>
            </w:pPr>
          </w:p>
        </w:tc>
        <w:tc>
          <w:tcPr>
            <w:tcW w:w="1228" w:type="dxa"/>
            <w:noWrap w:val="0"/>
            <w:vAlign w:val="top"/>
          </w:tcPr>
          <w:p>
            <w:pPr>
              <w:pStyle w:val="77"/>
              <w:autoSpaceDE w:val="0"/>
              <w:autoSpaceDN w:val="0"/>
              <w:spacing w:before="0" w:after="0" w:line="400" w:lineRule="exact"/>
              <w:ind w:left="0"/>
              <w:rPr>
                <w:rFonts w:ascii="宋体" w:hAnsi="宋体"/>
                <w:color w:val="000000"/>
                <w:sz w:val="24"/>
                <w:szCs w:val="24"/>
                <w:highlight w:val="none"/>
              </w:rPr>
            </w:pPr>
          </w:p>
        </w:tc>
        <w:tc>
          <w:tcPr>
            <w:tcW w:w="850" w:type="dxa"/>
            <w:noWrap w:val="0"/>
            <w:vAlign w:val="top"/>
          </w:tcPr>
          <w:p>
            <w:pPr>
              <w:pStyle w:val="77"/>
              <w:autoSpaceDE w:val="0"/>
              <w:autoSpaceDN w:val="0"/>
              <w:spacing w:before="0" w:after="0" w:line="400" w:lineRule="exact"/>
              <w:ind w:left="0"/>
              <w:rPr>
                <w:rFonts w:ascii="宋体" w:hAnsi="宋体"/>
                <w:color w:val="000000"/>
                <w:sz w:val="24"/>
                <w:szCs w:val="24"/>
                <w:highlight w:val="none"/>
              </w:rPr>
            </w:pPr>
          </w:p>
        </w:tc>
        <w:tc>
          <w:tcPr>
            <w:tcW w:w="1276" w:type="dxa"/>
            <w:noWrap w:val="0"/>
            <w:vAlign w:val="top"/>
          </w:tcPr>
          <w:p>
            <w:pPr>
              <w:pStyle w:val="77"/>
              <w:autoSpaceDE w:val="0"/>
              <w:autoSpaceDN w:val="0"/>
              <w:spacing w:before="0" w:after="0" w:line="400" w:lineRule="exact"/>
              <w:ind w:left="0"/>
              <w:rPr>
                <w:rFonts w:ascii="宋体" w:hAnsi="宋体"/>
                <w:color w:val="000000"/>
                <w:sz w:val="24"/>
                <w:szCs w:val="24"/>
                <w:highlight w:val="none"/>
              </w:rPr>
            </w:pPr>
          </w:p>
        </w:tc>
        <w:tc>
          <w:tcPr>
            <w:tcW w:w="851" w:type="dxa"/>
            <w:noWrap w:val="0"/>
            <w:vAlign w:val="top"/>
          </w:tcPr>
          <w:p>
            <w:pPr>
              <w:pStyle w:val="77"/>
              <w:autoSpaceDE w:val="0"/>
              <w:autoSpaceDN w:val="0"/>
              <w:spacing w:before="0" w:after="0" w:line="400" w:lineRule="exact"/>
              <w:ind w:left="0"/>
              <w:rPr>
                <w:rFonts w:ascii="宋体" w:hAnsi="宋体"/>
                <w:color w:val="000000"/>
                <w:sz w:val="24"/>
                <w:szCs w:val="24"/>
                <w:highlight w:val="none"/>
              </w:rPr>
            </w:pPr>
          </w:p>
        </w:tc>
        <w:tc>
          <w:tcPr>
            <w:tcW w:w="850" w:type="dxa"/>
            <w:noWrap w:val="0"/>
            <w:vAlign w:val="top"/>
          </w:tcPr>
          <w:p>
            <w:pPr>
              <w:pStyle w:val="77"/>
              <w:autoSpaceDE w:val="0"/>
              <w:autoSpaceDN w:val="0"/>
              <w:spacing w:before="0" w:after="0" w:line="400" w:lineRule="exact"/>
              <w:ind w:left="0"/>
              <w:rPr>
                <w:rFonts w:ascii="宋体" w:hAnsi="宋体"/>
                <w:color w:val="000000"/>
                <w:sz w:val="24"/>
                <w:szCs w:val="24"/>
                <w:highlight w:val="none"/>
              </w:rPr>
            </w:pPr>
          </w:p>
        </w:tc>
        <w:tc>
          <w:tcPr>
            <w:tcW w:w="992" w:type="dxa"/>
            <w:noWrap w:val="0"/>
            <w:vAlign w:val="top"/>
          </w:tcPr>
          <w:p>
            <w:pPr>
              <w:pStyle w:val="77"/>
              <w:autoSpaceDE w:val="0"/>
              <w:autoSpaceDN w:val="0"/>
              <w:spacing w:before="0" w:after="0" w:line="400" w:lineRule="exact"/>
              <w:ind w:left="0"/>
              <w:rPr>
                <w:rFonts w:ascii="宋体" w:hAnsi="宋体"/>
                <w:color w:val="000000"/>
                <w:sz w:val="24"/>
                <w:szCs w:val="24"/>
                <w:highlight w:val="none"/>
              </w:rPr>
            </w:pPr>
          </w:p>
        </w:tc>
        <w:tc>
          <w:tcPr>
            <w:tcW w:w="2529" w:type="dxa"/>
            <w:noWrap w:val="0"/>
            <w:vAlign w:val="top"/>
          </w:tcPr>
          <w:p>
            <w:pPr>
              <w:pStyle w:val="77"/>
              <w:autoSpaceDE w:val="0"/>
              <w:autoSpaceDN w:val="0"/>
              <w:spacing w:before="0" w:after="0" w:line="400" w:lineRule="exact"/>
              <w:ind w:left="0"/>
              <w:rPr>
                <w:rFonts w:ascii="宋体" w:hAnsi="宋体"/>
                <w:color w:val="00000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32" w:type="dxa"/>
            <w:noWrap w:val="0"/>
            <w:vAlign w:val="top"/>
          </w:tcPr>
          <w:p>
            <w:pPr>
              <w:pStyle w:val="77"/>
              <w:autoSpaceDE w:val="0"/>
              <w:autoSpaceDN w:val="0"/>
              <w:spacing w:before="0" w:after="0" w:line="400" w:lineRule="exact"/>
              <w:ind w:left="0"/>
              <w:rPr>
                <w:rFonts w:ascii="宋体" w:hAnsi="宋体"/>
                <w:color w:val="000000"/>
                <w:sz w:val="24"/>
                <w:szCs w:val="24"/>
                <w:highlight w:val="none"/>
              </w:rPr>
            </w:pPr>
          </w:p>
        </w:tc>
        <w:tc>
          <w:tcPr>
            <w:tcW w:w="1228" w:type="dxa"/>
            <w:noWrap w:val="0"/>
            <w:vAlign w:val="top"/>
          </w:tcPr>
          <w:p>
            <w:pPr>
              <w:pStyle w:val="77"/>
              <w:autoSpaceDE w:val="0"/>
              <w:autoSpaceDN w:val="0"/>
              <w:spacing w:before="0" w:after="0" w:line="400" w:lineRule="exact"/>
              <w:ind w:left="0"/>
              <w:rPr>
                <w:rFonts w:ascii="宋体" w:hAnsi="宋体"/>
                <w:color w:val="000000"/>
                <w:sz w:val="24"/>
                <w:szCs w:val="24"/>
                <w:highlight w:val="none"/>
              </w:rPr>
            </w:pPr>
          </w:p>
        </w:tc>
        <w:tc>
          <w:tcPr>
            <w:tcW w:w="850" w:type="dxa"/>
            <w:noWrap w:val="0"/>
            <w:vAlign w:val="top"/>
          </w:tcPr>
          <w:p>
            <w:pPr>
              <w:pStyle w:val="77"/>
              <w:autoSpaceDE w:val="0"/>
              <w:autoSpaceDN w:val="0"/>
              <w:spacing w:before="0" w:after="0" w:line="400" w:lineRule="exact"/>
              <w:ind w:left="0"/>
              <w:rPr>
                <w:rFonts w:ascii="宋体" w:hAnsi="宋体"/>
                <w:color w:val="000000"/>
                <w:sz w:val="24"/>
                <w:szCs w:val="24"/>
                <w:highlight w:val="none"/>
              </w:rPr>
            </w:pPr>
          </w:p>
        </w:tc>
        <w:tc>
          <w:tcPr>
            <w:tcW w:w="1276" w:type="dxa"/>
            <w:noWrap w:val="0"/>
            <w:vAlign w:val="top"/>
          </w:tcPr>
          <w:p>
            <w:pPr>
              <w:pStyle w:val="77"/>
              <w:autoSpaceDE w:val="0"/>
              <w:autoSpaceDN w:val="0"/>
              <w:spacing w:before="0" w:after="0" w:line="400" w:lineRule="exact"/>
              <w:ind w:left="0"/>
              <w:rPr>
                <w:rFonts w:ascii="宋体" w:hAnsi="宋体"/>
                <w:color w:val="000000"/>
                <w:sz w:val="24"/>
                <w:szCs w:val="24"/>
                <w:highlight w:val="none"/>
              </w:rPr>
            </w:pPr>
          </w:p>
        </w:tc>
        <w:tc>
          <w:tcPr>
            <w:tcW w:w="851" w:type="dxa"/>
            <w:noWrap w:val="0"/>
            <w:vAlign w:val="top"/>
          </w:tcPr>
          <w:p>
            <w:pPr>
              <w:pStyle w:val="77"/>
              <w:autoSpaceDE w:val="0"/>
              <w:autoSpaceDN w:val="0"/>
              <w:spacing w:before="0" w:after="0" w:line="400" w:lineRule="exact"/>
              <w:ind w:left="0"/>
              <w:rPr>
                <w:rFonts w:ascii="宋体" w:hAnsi="宋体"/>
                <w:color w:val="000000"/>
                <w:sz w:val="24"/>
                <w:szCs w:val="24"/>
                <w:highlight w:val="none"/>
              </w:rPr>
            </w:pPr>
          </w:p>
        </w:tc>
        <w:tc>
          <w:tcPr>
            <w:tcW w:w="850" w:type="dxa"/>
            <w:noWrap w:val="0"/>
            <w:vAlign w:val="top"/>
          </w:tcPr>
          <w:p>
            <w:pPr>
              <w:pStyle w:val="77"/>
              <w:autoSpaceDE w:val="0"/>
              <w:autoSpaceDN w:val="0"/>
              <w:spacing w:before="0" w:after="0" w:line="400" w:lineRule="exact"/>
              <w:ind w:left="0"/>
              <w:rPr>
                <w:rFonts w:ascii="宋体" w:hAnsi="宋体"/>
                <w:color w:val="000000"/>
                <w:sz w:val="24"/>
                <w:szCs w:val="24"/>
                <w:highlight w:val="none"/>
              </w:rPr>
            </w:pPr>
          </w:p>
        </w:tc>
        <w:tc>
          <w:tcPr>
            <w:tcW w:w="992" w:type="dxa"/>
            <w:noWrap w:val="0"/>
            <w:vAlign w:val="top"/>
          </w:tcPr>
          <w:p>
            <w:pPr>
              <w:pStyle w:val="77"/>
              <w:autoSpaceDE w:val="0"/>
              <w:autoSpaceDN w:val="0"/>
              <w:spacing w:before="0" w:after="0" w:line="400" w:lineRule="exact"/>
              <w:ind w:left="0"/>
              <w:rPr>
                <w:rFonts w:ascii="宋体" w:hAnsi="宋体"/>
                <w:color w:val="000000"/>
                <w:sz w:val="24"/>
                <w:szCs w:val="24"/>
                <w:highlight w:val="none"/>
              </w:rPr>
            </w:pPr>
          </w:p>
        </w:tc>
        <w:tc>
          <w:tcPr>
            <w:tcW w:w="2529" w:type="dxa"/>
            <w:noWrap w:val="0"/>
            <w:vAlign w:val="top"/>
          </w:tcPr>
          <w:p>
            <w:pPr>
              <w:pStyle w:val="77"/>
              <w:autoSpaceDE w:val="0"/>
              <w:autoSpaceDN w:val="0"/>
              <w:spacing w:before="0" w:after="0" w:line="400" w:lineRule="exact"/>
              <w:ind w:left="0"/>
              <w:rPr>
                <w:rFonts w:ascii="宋体" w:hAnsi="宋体"/>
                <w:color w:val="00000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32" w:type="dxa"/>
            <w:noWrap w:val="0"/>
            <w:vAlign w:val="top"/>
          </w:tcPr>
          <w:p>
            <w:pPr>
              <w:pStyle w:val="77"/>
              <w:autoSpaceDE w:val="0"/>
              <w:autoSpaceDN w:val="0"/>
              <w:spacing w:before="0" w:after="0" w:line="400" w:lineRule="exact"/>
              <w:ind w:left="0"/>
              <w:rPr>
                <w:rFonts w:ascii="宋体" w:hAnsi="宋体"/>
                <w:color w:val="000000"/>
                <w:sz w:val="24"/>
                <w:szCs w:val="24"/>
                <w:highlight w:val="none"/>
              </w:rPr>
            </w:pPr>
          </w:p>
        </w:tc>
        <w:tc>
          <w:tcPr>
            <w:tcW w:w="1228" w:type="dxa"/>
            <w:noWrap w:val="0"/>
            <w:vAlign w:val="top"/>
          </w:tcPr>
          <w:p>
            <w:pPr>
              <w:pStyle w:val="77"/>
              <w:autoSpaceDE w:val="0"/>
              <w:autoSpaceDN w:val="0"/>
              <w:spacing w:before="0" w:after="0" w:line="400" w:lineRule="exact"/>
              <w:ind w:left="0"/>
              <w:rPr>
                <w:rFonts w:ascii="宋体" w:hAnsi="宋体"/>
                <w:color w:val="000000"/>
                <w:sz w:val="24"/>
                <w:szCs w:val="24"/>
                <w:highlight w:val="none"/>
              </w:rPr>
            </w:pPr>
          </w:p>
        </w:tc>
        <w:tc>
          <w:tcPr>
            <w:tcW w:w="850" w:type="dxa"/>
            <w:noWrap w:val="0"/>
            <w:vAlign w:val="top"/>
          </w:tcPr>
          <w:p>
            <w:pPr>
              <w:pStyle w:val="77"/>
              <w:autoSpaceDE w:val="0"/>
              <w:autoSpaceDN w:val="0"/>
              <w:spacing w:before="0" w:after="0" w:line="400" w:lineRule="exact"/>
              <w:ind w:left="0"/>
              <w:rPr>
                <w:rFonts w:ascii="宋体" w:hAnsi="宋体"/>
                <w:color w:val="000000"/>
                <w:sz w:val="24"/>
                <w:szCs w:val="24"/>
                <w:highlight w:val="none"/>
              </w:rPr>
            </w:pPr>
          </w:p>
        </w:tc>
        <w:tc>
          <w:tcPr>
            <w:tcW w:w="1276" w:type="dxa"/>
            <w:noWrap w:val="0"/>
            <w:vAlign w:val="top"/>
          </w:tcPr>
          <w:p>
            <w:pPr>
              <w:pStyle w:val="77"/>
              <w:autoSpaceDE w:val="0"/>
              <w:autoSpaceDN w:val="0"/>
              <w:spacing w:before="0" w:after="0" w:line="400" w:lineRule="exact"/>
              <w:ind w:left="0"/>
              <w:rPr>
                <w:rFonts w:ascii="宋体" w:hAnsi="宋体"/>
                <w:color w:val="000000"/>
                <w:sz w:val="24"/>
                <w:szCs w:val="24"/>
                <w:highlight w:val="none"/>
              </w:rPr>
            </w:pPr>
          </w:p>
        </w:tc>
        <w:tc>
          <w:tcPr>
            <w:tcW w:w="851" w:type="dxa"/>
            <w:noWrap w:val="0"/>
            <w:vAlign w:val="top"/>
          </w:tcPr>
          <w:p>
            <w:pPr>
              <w:pStyle w:val="77"/>
              <w:autoSpaceDE w:val="0"/>
              <w:autoSpaceDN w:val="0"/>
              <w:spacing w:before="0" w:after="0" w:line="400" w:lineRule="exact"/>
              <w:ind w:left="0"/>
              <w:rPr>
                <w:rFonts w:ascii="宋体" w:hAnsi="宋体"/>
                <w:color w:val="000000"/>
                <w:sz w:val="24"/>
                <w:szCs w:val="24"/>
                <w:highlight w:val="none"/>
              </w:rPr>
            </w:pPr>
          </w:p>
        </w:tc>
        <w:tc>
          <w:tcPr>
            <w:tcW w:w="850" w:type="dxa"/>
            <w:noWrap w:val="0"/>
            <w:vAlign w:val="top"/>
          </w:tcPr>
          <w:p>
            <w:pPr>
              <w:pStyle w:val="77"/>
              <w:autoSpaceDE w:val="0"/>
              <w:autoSpaceDN w:val="0"/>
              <w:spacing w:before="0" w:after="0" w:line="400" w:lineRule="exact"/>
              <w:ind w:left="0"/>
              <w:rPr>
                <w:rFonts w:ascii="宋体" w:hAnsi="宋体"/>
                <w:color w:val="000000"/>
                <w:sz w:val="24"/>
                <w:szCs w:val="24"/>
                <w:highlight w:val="none"/>
              </w:rPr>
            </w:pPr>
          </w:p>
        </w:tc>
        <w:tc>
          <w:tcPr>
            <w:tcW w:w="992" w:type="dxa"/>
            <w:noWrap w:val="0"/>
            <w:vAlign w:val="top"/>
          </w:tcPr>
          <w:p>
            <w:pPr>
              <w:pStyle w:val="77"/>
              <w:autoSpaceDE w:val="0"/>
              <w:autoSpaceDN w:val="0"/>
              <w:spacing w:before="0" w:after="0" w:line="400" w:lineRule="exact"/>
              <w:ind w:left="0"/>
              <w:rPr>
                <w:rFonts w:ascii="宋体" w:hAnsi="宋体"/>
                <w:color w:val="000000"/>
                <w:sz w:val="24"/>
                <w:szCs w:val="24"/>
                <w:highlight w:val="none"/>
              </w:rPr>
            </w:pPr>
          </w:p>
        </w:tc>
        <w:tc>
          <w:tcPr>
            <w:tcW w:w="2529" w:type="dxa"/>
            <w:noWrap w:val="0"/>
            <w:vAlign w:val="top"/>
          </w:tcPr>
          <w:p>
            <w:pPr>
              <w:pStyle w:val="77"/>
              <w:autoSpaceDE w:val="0"/>
              <w:autoSpaceDN w:val="0"/>
              <w:spacing w:before="0" w:after="0" w:line="400" w:lineRule="exact"/>
              <w:ind w:left="0"/>
              <w:rPr>
                <w:rFonts w:ascii="宋体" w:hAnsi="宋体"/>
                <w:color w:val="00000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32" w:type="dxa"/>
            <w:noWrap w:val="0"/>
            <w:vAlign w:val="top"/>
          </w:tcPr>
          <w:p>
            <w:pPr>
              <w:pStyle w:val="77"/>
              <w:autoSpaceDE w:val="0"/>
              <w:autoSpaceDN w:val="0"/>
              <w:spacing w:before="0" w:after="0" w:line="400" w:lineRule="exact"/>
              <w:ind w:left="0"/>
              <w:rPr>
                <w:rFonts w:ascii="宋体" w:hAnsi="宋体"/>
                <w:color w:val="000000"/>
                <w:sz w:val="24"/>
                <w:szCs w:val="24"/>
                <w:highlight w:val="none"/>
              </w:rPr>
            </w:pPr>
          </w:p>
        </w:tc>
        <w:tc>
          <w:tcPr>
            <w:tcW w:w="1228" w:type="dxa"/>
            <w:noWrap w:val="0"/>
            <w:vAlign w:val="top"/>
          </w:tcPr>
          <w:p>
            <w:pPr>
              <w:pStyle w:val="77"/>
              <w:autoSpaceDE w:val="0"/>
              <w:autoSpaceDN w:val="0"/>
              <w:spacing w:before="0" w:after="0" w:line="400" w:lineRule="exact"/>
              <w:ind w:left="0"/>
              <w:rPr>
                <w:rFonts w:ascii="宋体" w:hAnsi="宋体"/>
                <w:color w:val="000000"/>
                <w:sz w:val="24"/>
                <w:szCs w:val="24"/>
                <w:highlight w:val="none"/>
              </w:rPr>
            </w:pPr>
          </w:p>
        </w:tc>
        <w:tc>
          <w:tcPr>
            <w:tcW w:w="850" w:type="dxa"/>
            <w:noWrap w:val="0"/>
            <w:vAlign w:val="top"/>
          </w:tcPr>
          <w:p>
            <w:pPr>
              <w:pStyle w:val="77"/>
              <w:autoSpaceDE w:val="0"/>
              <w:autoSpaceDN w:val="0"/>
              <w:spacing w:before="0" w:after="0" w:line="400" w:lineRule="exact"/>
              <w:ind w:left="0"/>
              <w:rPr>
                <w:rFonts w:ascii="宋体" w:hAnsi="宋体"/>
                <w:color w:val="000000"/>
                <w:sz w:val="24"/>
                <w:szCs w:val="24"/>
                <w:highlight w:val="none"/>
              </w:rPr>
            </w:pPr>
          </w:p>
        </w:tc>
        <w:tc>
          <w:tcPr>
            <w:tcW w:w="1276" w:type="dxa"/>
            <w:noWrap w:val="0"/>
            <w:vAlign w:val="top"/>
          </w:tcPr>
          <w:p>
            <w:pPr>
              <w:pStyle w:val="77"/>
              <w:autoSpaceDE w:val="0"/>
              <w:autoSpaceDN w:val="0"/>
              <w:spacing w:before="0" w:after="0" w:line="400" w:lineRule="exact"/>
              <w:ind w:left="0"/>
              <w:rPr>
                <w:rFonts w:ascii="宋体" w:hAnsi="宋体"/>
                <w:color w:val="000000"/>
                <w:sz w:val="24"/>
                <w:szCs w:val="24"/>
                <w:highlight w:val="none"/>
              </w:rPr>
            </w:pPr>
          </w:p>
        </w:tc>
        <w:tc>
          <w:tcPr>
            <w:tcW w:w="851" w:type="dxa"/>
            <w:noWrap w:val="0"/>
            <w:vAlign w:val="top"/>
          </w:tcPr>
          <w:p>
            <w:pPr>
              <w:pStyle w:val="77"/>
              <w:autoSpaceDE w:val="0"/>
              <w:autoSpaceDN w:val="0"/>
              <w:spacing w:before="0" w:after="0" w:line="400" w:lineRule="exact"/>
              <w:ind w:left="0"/>
              <w:rPr>
                <w:rFonts w:ascii="宋体" w:hAnsi="宋体"/>
                <w:color w:val="000000"/>
                <w:sz w:val="24"/>
                <w:szCs w:val="24"/>
                <w:highlight w:val="none"/>
              </w:rPr>
            </w:pPr>
          </w:p>
        </w:tc>
        <w:tc>
          <w:tcPr>
            <w:tcW w:w="850" w:type="dxa"/>
            <w:noWrap w:val="0"/>
            <w:vAlign w:val="top"/>
          </w:tcPr>
          <w:p>
            <w:pPr>
              <w:pStyle w:val="77"/>
              <w:autoSpaceDE w:val="0"/>
              <w:autoSpaceDN w:val="0"/>
              <w:spacing w:before="0" w:after="0" w:line="400" w:lineRule="exact"/>
              <w:ind w:left="0"/>
              <w:rPr>
                <w:rFonts w:ascii="宋体" w:hAnsi="宋体"/>
                <w:color w:val="000000"/>
                <w:sz w:val="24"/>
                <w:szCs w:val="24"/>
                <w:highlight w:val="none"/>
              </w:rPr>
            </w:pPr>
          </w:p>
        </w:tc>
        <w:tc>
          <w:tcPr>
            <w:tcW w:w="992" w:type="dxa"/>
            <w:noWrap w:val="0"/>
            <w:vAlign w:val="top"/>
          </w:tcPr>
          <w:p>
            <w:pPr>
              <w:pStyle w:val="77"/>
              <w:autoSpaceDE w:val="0"/>
              <w:autoSpaceDN w:val="0"/>
              <w:spacing w:before="0" w:after="0" w:line="400" w:lineRule="exact"/>
              <w:ind w:left="0"/>
              <w:rPr>
                <w:rFonts w:ascii="宋体" w:hAnsi="宋体"/>
                <w:color w:val="000000"/>
                <w:sz w:val="24"/>
                <w:szCs w:val="24"/>
                <w:highlight w:val="none"/>
              </w:rPr>
            </w:pPr>
          </w:p>
        </w:tc>
        <w:tc>
          <w:tcPr>
            <w:tcW w:w="2529" w:type="dxa"/>
            <w:noWrap w:val="0"/>
            <w:vAlign w:val="top"/>
          </w:tcPr>
          <w:p>
            <w:pPr>
              <w:pStyle w:val="77"/>
              <w:autoSpaceDE w:val="0"/>
              <w:autoSpaceDN w:val="0"/>
              <w:spacing w:before="0" w:after="0" w:line="400" w:lineRule="exact"/>
              <w:ind w:left="0"/>
              <w:rPr>
                <w:rFonts w:ascii="宋体" w:hAnsi="宋体"/>
                <w:color w:val="00000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32" w:type="dxa"/>
            <w:noWrap w:val="0"/>
            <w:vAlign w:val="top"/>
          </w:tcPr>
          <w:p>
            <w:pPr>
              <w:pStyle w:val="77"/>
              <w:autoSpaceDE w:val="0"/>
              <w:autoSpaceDN w:val="0"/>
              <w:spacing w:before="0" w:after="0" w:line="400" w:lineRule="exact"/>
              <w:ind w:left="0"/>
              <w:rPr>
                <w:rFonts w:ascii="宋体" w:hAnsi="宋体"/>
                <w:color w:val="000000"/>
                <w:sz w:val="24"/>
                <w:szCs w:val="24"/>
                <w:highlight w:val="none"/>
              </w:rPr>
            </w:pPr>
          </w:p>
        </w:tc>
        <w:tc>
          <w:tcPr>
            <w:tcW w:w="1228" w:type="dxa"/>
            <w:noWrap w:val="0"/>
            <w:vAlign w:val="top"/>
          </w:tcPr>
          <w:p>
            <w:pPr>
              <w:pStyle w:val="77"/>
              <w:autoSpaceDE w:val="0"/>
              <w:autoSpaceDN w:val="0"/>
              <w:spacing w:before="0" w:after="0" w:line="400" w:lineRule="exact"/>
              <w:ind w:left="0"/>
              <w:rPr>
                <w:rFonts w:ascii="宋体" w:hAnsi="宋体"/>
                <w:color w:val="000000"/>
                <w:sz w:val="24"/>
                <w:szCs w:val="24"/>
                <w:highlight w:val="none"/>
              </w:rPr>
            </w:pPr>
          </w:p>
        </w:tc>
        <w:tc>
          <w:tcPr>
            <w:tcW w:w="850" w:type="dxa"/>
            <w:noWrap w:val="0"/>
            <w:vAlign w:val="top"/>
          </w:tcPr>
          <w:p>
            <w:pPr>
              <w:pStyle w:val="77"/>
              <w:autoSpaceDE w:val="0"/>
              <w:autoSpaceDN w:val="0"/>
              <w:spacing w:before="0" w:after="0" w:line="400" w:lineRule="exact"/>
              <w:ind w:left="0"/>
              <w:rPr>
                <w:rFonts w:ascii="宋体" w:hAnsi="宋体"/>
                <w:color w:val="000000"/>
                <w:sz w:val="24"/>
                <w:szCs w:val="24"/>
                <w:highlight w:val="none"/>
              </w:rPr>
            </w:pPr>
          </w:p>
        </w:tc>
        <w:tc>
          <w:tcPr>
            <w:tcW w:w="1276" w:type="dxa"/>
            <w:noWrap w:val="0"/>
            <w:vAlign w:val="top"/>
          </w:tcPr>
          <w:p>
            <w:pPr>
              <w:pStyle w:val="77"/>
              <w:autoSpaceDE w:val="0"/>
              <w:autoSpaceDN w:val="0"/>
              <w:spacing w:before="0" w:after="0" w:line="400" w:lineRule="exact"/>
              <w:ind w:left="0"/>
              <w:rPr>
                <w:rFonts w:ascii="宋体" w:hAnsi="宋体"/>
                <w:color w:val="000000"/>
                <w:sz w:val="24"/>
                <w:szCs w:val="24"/>
                <w:highlight w:val="none"/>
              </w:rPr>
            </w:pPr>
          </w:p>
        </w:tc>
        <w:tc>
          <w:tcPr>
            <w:tcW w:w="851" w:type="dxa"/>
            <w:noWrap w:val="0"/>
            <w:vAlign w:val="top"/>
          </w:tcPr>
          <w:p>
            <w:pPr>
              <w:pStyle w:val="77"/>
              <w:autoSpaceDE w:val="0"/>
              <w:autoSpaceDN w:val="0"/>
              <w:spacing w:before="0" w:after="0" w:line="400" w:lineRule="exact"/>
              <w:ind w:left="0"/>
              <w:rPr>
                <w:rFonts w:ascii="宋体" w:hAnsi="宋体"/>
                <w:color w:val="000000"/>
                <w:sz w:val="24"/>
                <w:szCs w:val="24"/>
                <w:highlight w:val="none"/>
              </w:rPr>
            </w:pPr>
          </w:p>
        </w:tc>
        <w:tc>
          <w:tcPr>
            <w:tcW w:w="850" w:type="dxa"/>
            <w:noWrap w:val="0"/>
            <w:vAlign w:val="top"/>
          </w:tcPr>
          <w:p>
            <w:pPr>
              <w:pStyle w:val="77"/>
              <w:autoSpaceDE w:val="0"/>
              <w:autoSpaceDN w:val="0"/>
              <w:spacing w:before="0" w:after="0" w:line="400" w:lineRule="exact"/>
              <w:ind w:left="0"/>
              <w:rPr>
                <w:rFonts w:ascii="宋体" w:hAnsi="宋体"/>
                <w:color w:val="000000"/>
                <w:sz w:val="24"/>
                <w:szCs w:val="24"/>
                <w:highlight w:val="none"/>
              </w:rPr>
            </w:pPr>
          </w:p>
        </w:tc>
        <w:tc>
          <w:tcPr>
            <w:tcW w:w="992" w:type="dxa"/>
            <w:noWrap w:val="0"/>
            <w:vAlign w:val="top"/>
          </w:tcPr>
          <w:p>
            <w:pPr>
              <w:pStyle w:val="77"/>
              <w:autoSpaceDE w:val="0"/>
              <w:autoSpaceDN w:val="0"/>
              <w:spacing w:before="0" w:after="0" w:line="400" w:lineRule="exact"/>
              <w:ind w:left="0"/>
              <w:rPr>
                <w:rFonts w:ascii="宋体" w:hAnsi="宋体"/>
                <w:color w:val="000000"/>
                <w:sz w:val="24"/>
                <w:szCs w:val="24"/>
                <w:highlight w:val="none"/>
              </w:rPr>
            </w:pPr>
          </w:p>
        </w:tc>
        <w:tc>
          <w:tcPr>
            <w:tcW w:w="2529" w:type="dxa"/>
            <w:noWrap w:val="0"/>
            <w:vAlign w:val="top"/>
          </w:tcPr>
          <w:p>
            <w:pPr>
              <w:pStyle w:val="77"/>
              <w:autoSpaceDE w:val="0"/>
              <w:autoSpaceDN w:val="0"/>
              <w:spacing w:before="0" w:after="0" w:line="400" w:lineRule="exact"/>
              <w:ind w:left="0"/>
              <w:rPr>
                <w:rFonts w:ascii="宋体" w:hAnsi="宋体"/>
                <w:color w:val="00000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32" w:type="dxa"/>
            <w:noWrap w:val="0"/>
            <w:vAlign w:val="top"/>
          </w:tcPr>
          <w:p>
            <w:pPr>
              <w:pStyle w:val="77"/>
              <w:autoSpaceDE w:val="0"/>
              <w:autoSpaceDN w:val="0"/>
              <w:spacing w:before="0" w:after="0" w:line="400" w:lineRule="exact"/>
              <w:ind w:left="0"/>
              <w:rPr>
                <w:rFonts w:ascii="宋体" w:hAnsi="宋体"/>
                <w:color w:val="000000"/>
                <w:sz w:val="24"/>
                <w:szCs w:val="24"/>
                <w:highlight w:val="none"/>
              </w:rPr>
            </w:pPr>
          </w:p>
        </w:tc>
        <w:tc>
          <w:tcPr>
            <w:tcW w:w="1228" w:type="dxa"/>
            <w:noWrap w:val="0"/>
            <w:vAlign w:val="top"/>
          </w:tcPr>
          <w:p>
            <w:pPr>
              <w:pStyle w:val="77"/>
              <w:autoSpaceDE w:val="0"/>
              <w:autoSpaceDN w:val="0"/>
              <w:spacing w:before="0" w:after="0" w:line="400" w:lineRule="exact"/>
              <w:ind w:left="0"/>
              <w:rPr>
                <w:rFonts w:ascii="宋体" w:hAnsi="宋体"/>
                <w:color w:val="000000"/>
                <w:sz w:val="24"/>
                <w:szCs w:val="24"/>
                <w:highlight w:val="none"/>
              </w:rPr>
            </w:pPr>
          </w:p>
        </w:tc>
        <w:tc>
          <w:tcPr>
            <w:tcW w:w="850" w:type="dxa"/>
            <w:noWrap w:val="0"/>
            <w:vAlign w:val="top"/>
          </w:tcPr>
          <w:p>
            <w:pPr>
              <w:pStyle w:val="77"/>
              <w:autoSpaceDE w:val="0"/>
              <w:autoSpaceDN w:val="0"/>
              <w:spacing w:before="0" w:after="0" w:line="400" w:lineRule="exact"/>
              <w:ind w:left="0"/>
              <w:rPr>
                <w:rFonts w:ascii="宋体" w:hAnsi="宋体"/>
                <w:color w:val="000000"/>
                <w:sz w:val="24"/>
                <w:szCs w:val="24"/>
                <w:highlight w:val="none"/>
              </w:rPr>
            </w:pPr>
          </w:p>
        </w:tc>
        <w:tc>
          <w:tcPr>
            <w:tcW w:w="1276" w:type="dxa"/>
            <w:noWrap w:val="0"/>
            <w:vAlign w:val="top"/>
          </w:tcPr>
          <w:p>
            <w:pPr>
              <w:pStyle w:val="77"/>
              <w:autoSpaceDE w:val="0"/>
              <w:autoSpaceDN w:val="0"/>
              <w:spacing w:before="0" w:after="0" w:line="400" w:lineRule="exact"/>
              <w:ind w:left="0"/>
              <w:rPr>
                <w:rFonts w:ascii="宋体" w:hAnsi="宋体"/>
                <w:color w:val="000000"/>
                <w:sz w:val="24"/>
                <w:szCs w:val="24"/>
                <w:highlight w:val="none"/>
              </w:rPr>
            </w:pPr>
          </w:p>
        </w:tc>
        <w:tc>
          <w:tcPr>
            <w:tcW w:w="851" w:type="dxa"/>
            <w:noWrap w:val="0"/>
            <w:vAlign w:val="top"/>
          </w:tcPr>
          <w:p>
            <w:pPr>
              <w:pStyle w:val="77"/>
              <w:autoSpaceDE w:val="0"/>
              <w:autoSpaceDN w:val="0"/>
              <w:spacing w:before="0" w:after="0" w:line="400" w:lineRule="exact"/>
              <w:ind w:left="0"/>
              <w:rPr>
                <w:rFonts w:ascii="宋体" w:hAnsi="宋体"/>
                <w:color w:val="000000"/>
                <w:sz w:val="24"/>
                <w:szCs w:val="24"/>
                <w:highlight w:val="none"/>
              </w:rPr>
            </w:pPr>
          </w:p>
        </w:tc>
        <w:tc>
          <w:tcPr>
            <w:tcW w:w="850" w:type="dxa"/>
            <w:noWrap w:val="0"/>
            <w:vAlign w:val="top"/>
          </w:tcPr>
          <w:p>
            <w:pPr>
              <w:pStyle w:val="77"/>
              <w:autoSpaceDE w:val="0"/>
              <w:autoSpaceDN w:val="0"/>
              <w:spacing w:before="0" w:after="0" w:line="400" w:lineRule="exact"/>
              <w:ind w:left="0"/>
              <w:rPr>
                <w:rFonts w:ascii="宋体" w:hAnsi="宋体"/>
                <w:color w:val="000000"/>
                <w:sz w:val="24"/>
                <w:szCs w:val="24"/>
                <w:highlight w:val="none"/>
              </w:rPr>
            </w:pPr>
          </w:p>
        </w:tc>
        <w:tc>
          <w:tcPr>
            <w:tcW w:w="992" w:type="dxa"/>
            <w:noWrap w:val="0"/>
            <w:vAlign w:val="top"/>
          </w:tcPr>
          <w:p>
            <w:pPr>
              <w:pStyle w:val="77"/>
              <w:autoSpaceDE w:val="0"/>
              <w:autoSpaceDN w:val="0"/>
              <w:spacing w:before="0" w:after="0" w:line="400" w:lineRule="exact"/>
              <w:ind w:left="0"/>
              <w:rPr>
                <w:rFonts w:ascii="宋体" w:hAnsi="宋体"/>
                <w:color w:val="000000"/>
                <w:sz w:val="24"/>
                <w:szCs w:val="24"/>
                <w:highlight w:val="none"/>
              </w:rPr>
            </w:pPr>
          </w:p>
        </w:tc>
        <w:tc>
          <w:tcPr>
            <w:tcW w:w="2529" w:type="dxa"/>
            <w:noWrap w:val="0"/>
            <w:vAlign w:val="top"/>
          </w:tcPr>
          <w:p>
            <w:pPr>
              <w:pStyle w:val="77"/>
              <w:autoSpaceDE w:val="0"/>
              <w:autoSpaceDN w:val="0"/>
              <w:spacing w:before="0" w:after="0" w:line="400" w:lineRule="exact"/>
              <w:ind w:left="0"/>
              <w:rPr>
                <w:rFonts w:ascii="宋体" w:hAnsi="宋体"/>
                <w:color w:val="00000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32" w:type="dxa"/>
            <w:noWrap w:val="0"/>
            <w:vAlign w:val="top"/>
          </w:tcPr>
          <w:p>
            <w:pPr>
              <w:pStyle w:val="77"/>
              <w:autoSpaceDE w:val="0"/>
              <w:autoSpaceDN w:val="0"/>
              <w:spacing w:before="0" w:after="0" w:line="400" w:lineRule="exact"/>
              <w:ind w:left="0"/>
              <w:rPr>
                <w:rFonts w:ascii="宋体" w:hAnsi="宋体"/>
                <w:color w:val="000000"/>
                <w:sz w:val="24"/>
                <w:szCs w:val="24"/>
                <w:highlight w:val="none"/>
              </w:rPr>
            </w:pPr>
          </w:p>
        </w:tc>
        <w:tc>
          <w:tcPr>
            <w:tcW w:w="1228" w:type="dxa"/>
            <w:noWrap w:val="0"/>
            <w:vAlign w:val="top"/>
          </w:tcPr>
          <w:p>
            <w:pPr>
              <w:pStyle w:val="77"/>
              <w:autoSpaceDE w:val="0"/>
              <w:autoSpaceDN w:val="0"/>
              <w:spacing w:before="0" w:after="0" w:line="400" w:lineRule="exact"/>
              <w:ind w:left="0"/>
              <w:rPr>
                <w:rFonts w:ascii="宋体" w:hAnsi="宋体"/>
                <w:color w:val="000000"/>
                <w:sz w:val="24"/>
                <w:szCs w:val="24"/>
                <w:highlight w:val="none"/>
              </w:rPr>
            </w:pPr>
          </w:p>
        </w:tc>
        <w:tc>
          <w:tcPr>
            <w:tcW w:w="850" w:type="dxa"/>
            <w:noWrap w:val="0"/>
            <w:vAlign w:val="top"/>
          </w:tcPr>
          <w:p>
            <w:pPr>
              <w:pStyle w:val="77"/>
              <w:autoSpaceDE w:val="0"/>
              <w:autoSpaceDN w:val="0"/>
              <w:spacing w:before="0" w:after="0" w:line="400" w:lineRule="exact"/>
              <w:ind w:left="0"/>
              <w:rPr>
                <w:rFonts w:ascii="宋体" w:hAnsi="宋体"/>
                <w:color w:val="000000"/>
                <w:sz w:val="24"/>
                <w:szCs w:val="24"/>
                <w:highlight w:val="none"/>
              </w:rPr>
            </w:pPr>
          </w:p>
        </w:tc>
        <w:tc>
          <w:tcPr>
            <w:tcW w:w="1276" w:type="dxa"/>
            <w:noWrap w:val="0"/>
            <w:vAlign w:val="top"/>
          </w:tcPr>
          <w:p>
            <w:pPr>
              <w:pStyle w:val="77"/>
              <w:autoSpaceDE w:val="0"/>
              <w:autoSpaceDN w:val="0"/>
              <w:spacing w:before="0" w:after="0" w:line="400" w:lineRule="exact"/>
              <w:ind w:left="0"/>
              <w:rPr>
                <w:rFonts w:ascii="宋体" w:hAnsi="宋体"/>
                <w:color w:val="000000"/>
                <w:sz w:val="24"/>
                <w:szCs w:val="24"/>
                <w:highlight w:val="none"/>
              </w:rPr>
            </w:pPr>
          </w:p>
        </w:tc>
        <w:tc>
          <w:tcPr>
            <w:tcW w:w="851" w:type="dxa"/>
            <w:noWrap w:val="0"/>
            <w:vAlign w:val="top"/>
          </w:tcPr>
          <w:p>
            <w:pPr>
              <w:pStyle w:val="77"/>
              <w:autoSpaceDE w:val="0"/>
              <w:autoSpaceDN w:val="0"/>
              <w:spacing w:before="0" w:after="0" w:line="400" w:lineRule="exact"/>
              <w:ind w:left="0"/>
              <w:rPr>
                <w:rFonts w:ascii="宋体" w:hAnsi="宋体"/>
                <w:color w:val="000000"/>
                <w:sz w:val="24"/>
                <w:szCs w:val="24"/>
                <w:highlight w:val="none"/>
              </w:rPr>
            </w:pPr>
          </w:p>
        </w:tc>
        <w:tc>
          <w:tcPr>
            <w:tcW w:w="850" w:type="dxa"/>
            <w:noWrap w:val="0"/>
            <w:vAlign w:val="top"/>
          </w:tcPr>
          <w:p>
            <w:pPr>
              <w:pStyle w:val="77"/>
              <w:autoSpaceDE w:val="0"/>
              <w:autoSpaceDN w:val="0"/>
              <w:spacing w:before="0" w:after="0" w:line="400" w:lineRule="exact"/>
              <w:ind w:left="0"/>
              <w:rPr>
                <w:rFonts w:ascii="宋体" w:hAnsi="宋体"/>
                <w:color w:val="000000"/>
                <w:sz w:val="24"/>
                <w:szCs w:val="24"/>
                <w:highlight w:val="none"/>
              </w:rPr>
            </w:pPr>
          </w:p>
        </w:tc>
        <w:tc>
          <w:tcPr>
            <w:tcW w:w="992" w:type="dxa"/>
            <w:noWrap w:val="0"/>
            <w:vAlign w:val="top"/>
          </w:tcPr>
          <w:p>
            <w:pPr>
              <w:pStyle w:val="77"/>
              <w:autoSpaceDE w:val="0"/>
              <w:autoSpaceDN w:val="0"/>
              <w:spacing w:before="0" w:after="0" w:line="400" w:lineRule="exact"/>
              <w:ind w:left="0"/>
              <w:rPr>
                <w:rFonts w:ascii="宋体" w:hAnsi="宋体"/>
                <w:color w:val="000000"/>
                <w:sz w:val="24"/>
                <w:szCs w:val="24"/>
                <w:highlight w:val="none"/>
              </w:rPr>
            </w:pPr>
          </w:p>
        </w:tc>
        <w:tc>
          <w:tcPr>
            <w:tcW w:w="2529" w:type="dxa"/>
            <w:noWrap w:val="0"/>
            <w:vAlign w:val="top"/>
          </w:tcPr>
          <w:p>
            <w:pPr>
              <w:pStyle w:val="77"/>
              <w:autoSpaceDE w:val="0"/>
              <w:autoSpaceDN w:val="0"/>
              <w:spacing w:before="0" w:after="0" w:line="400" w:lineRule="exact"/>
              <w:ind w:left="0"/>
              <w:rPr>
                <w:rFonts w:ascii="宋体" w:hAnsi="宋体"/>
                <w:color w:val="00000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32" w:type="dxa"/>
            <w:noWrap w:val="0"/>
            <w:vAlign w:val="top"/>
          </w:tcPr>
          <w:p>
            <w:pPr>
              <w:pStyle w:val="77"/>
              <w:autoSpaceDE w:val="0"/>
              <w:autoSpaceDN w:val="0"/>
              <w:spacing w:before="0" w:after="0" w:line="400" w:lineRule="exact"/>
              <w:ind w:left="0"/>
              <w:rPr>
                <w:rFonts w:ascii="宋体" w:hAnsi="宋体"/>
                <w:color w:val="000000"/>
                <w:sz w:val="24"/>
                <w:szCs w:val="24"/>
                <w:highlight w:val="none"/>
              </w:rPr>
            </w:pPr>
          </w:p>
        </w:tc>
        <w:tc>
          <w:tcPr>
            <w:tcW w:w="1228" w:type="dxa"/>
            <w:noWrap w:val="0"/>
            <w:vAlign w:val="top"/>
          </w:tcPr>
          <w:p>
            <w:pPr>
              <w:pStyle w:val="77"/>
              <w:autoSpaceDE w:val="0"/>
              <w:autoSpaceDN w:val="0"/>
              <w:spacing w:before="0" w:after="0" w:line="400" w:lineRule="exact"/>
              <w:ind w:left="0"/>
              <w:rPr>
                <w:rFonts w:ascii="宋体" w:hAnsi="宋体"/>
                <w:color w:val="000000"/>
                <w:sz w:val="24"/>
                <w:szCs w:val="24"/>
                <w:highlight w:val="none"/>
              </w:rPr>
            </w:pPr>
          </w:p>
        </w:tc>
        <w:tc>
          <w:tcPr>
            <w:tcW w:w="850" w:type="dxa"/>
            <w:noWrap w:val="0"/>
            <w:vAlign w:val="top"/>
          </w:tcPr>
          <w:p>
            <w:pPr>
              <w:pStyle w:val="77"/>
              <w:autoSpaceDE w:val="0"/>
              <w:autoSpaceDN w:val="0"/>
              <w:spacing w:before="0" w:after="0" w:line="400" w:lineRule="exact"/>
              <w:ind w:left="0"/>
              <w:rPr>
                <w:rFonts w:ascii="宋体" w:hAnsi="宋体"/>
                <w:color w:val="000000"/>
                <w:sz w:val="24"/>
                <w:szCs w:val="24"/>
                <w:highlight w:val="none"/>
              </w:rPr>
            </w:pPr>
          </w:p>
        </w:tc>
        <w:tc>
          <w:tcPr>
            <w:tcW w:w="1276" w:type="dxa"/>
            <w:noWrap w:val="0"/>
            <w:vAlign w:val="top"/>
          </w:tcPr>
          <w:p>
            <w:pPr>
              <w:pStyle w:val="77"/>
              <w:autoSpaceDE w:val="0"/>
              <w:autoSpaceDN w:val="0"/>
              <w:spacing w:before="0" w:after="0" w:line="400" w:lineRule="exact"/>
              <w:ind w:left="0"/>
              <w:rPr>
                <w:rFonts w:ascii="宋体" w:hAnsi="宋体"/>
                <w:color w:val="000000"/>
                <w:sz w:val="24"/>
                <w:szCs w:val="24"/>
                <w:highlight w:val="none"/>
              </w:rPr>
            </w:pPr>
          </w:p>
        </w:tc>
        <w:tc>
          <w:tcPr>
            <w:tcW w:w="851" w:type="dxa"/>
            <w:noWrap w:val="0"/>
            <w:vAlign w:val="top"/>
          </w:tcPr>
          <w:p>
            <w:pPr>
              <w:pStyle w:val="77"/>
              <w:autoSpaceDE w:val="0"/>
              <w:autoSpaceDN w:val="0"/>
              <w:spacing w:before="0" w:after="0" w:line="400" w:lineRule="exact"/>
              <w:ind w:left="0"/>
              <w:rPr>
                <w:rFonts w:ascii="宋体" w:hAnsi="宋体"/>
                <w:color w:val="000000"/>
                <w:sz w:val="24"/>
                <w:szCs w:val="24"/>
                <w:highlight w:val="none"/>
              </w:rPr>
            </w:pPr>
          </w:p>
        </w:tc>
        <w:tc>
          <w:tcPr>
            <w:tcW w:w="850" w:type="dxa"/>
            <w:noWrap w:val="0"/>
            <w:vAlign w:val="top"/>
          </w:tcPr>
          <w:p>
            <w:pPr>
              <w:pStyle w:val="77"/>
              <w:autoSpaceDE w:val="0"/>
              <w:autoSpaceDN w:val="0"/>
              <w:spacing w:before="0" w:after="0" w:line="400" w:lineRule="exact"/>
              <w:ind w:left="0"/>
              <w:rPr>
                <w:rFonts w:ascii="宋体" w:hAnsi="宋体"/>
                <w:color w:val="000000"/>
                <w:sz w:val="24"/>
                <w:szCs w:val="24"/>
                <w:highlight w:val="none"/>
              </w:rPr>
            </w:pPr>
          </w:p>
        </w:tc>
        <w:tc>
          <w:tcPr>
            <w:tcW w:w="992" w:type="dxa"/>
            <w:noWrap w:val="0"/>
            <w:vAlign w:val="top"/>
          </w:tcPr>
          <w:p>
            <w:pPr>
              <w:pStyle w:val="77"/>
              <w:autoSpaceDE w:val="0"/>
              <w:autoSpaceDN w:val="0"/>
              <w:spacing w:before="0" w:after="0" w:line="400" w:lineRule="exact"/>
              <w:ind w:left="0"/>
              <w:rPr>
                <w:rFonts w:ascii="宋体" w:hAnsi="宋体"/>
                <w:color w:val="000000"/>
                <w:sz w:val="24"/>
                <w:szCs w:val="24"/>
                <w:highlight w:val="none"/>
              </w:rPr>
            </w:pPr>
          </w:p>
        </w:tc>
        <w:tc>
          <w:tcPr>
            <w:tcW w:w="2529" w:type="dxa"/>
            <w:noWrap w:val="0"/>
            <w:vAlign w:val="top"/>
          </w:tcPr>
          <w:p>
            <w:pPr>
              <w:pStyle w:val="77"/>
              <w:autoSpaceDE w:val="0"/>
              <w:autoSpaceDN w:val="0"/>
              <w:spacing w:before="0" w:after="0" w:line="400" w:lineRule="exact"/>
              <w:ind w:left="0"/>
              <w:rPr>
                <w:rFonts w:ascii="宋体" w:hAnsi="宋体"/>
                <w:color w:val="00000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32" w:type="dxa"/>
            <w:noWrap w:val="0"/>
            <w:vAlign w:val="top"/>
          </w:tcPr>
          <w:p>
            <w:pPr>
              <w:pStyle w:val="77"/>
              <w:autoSpaceDE w:val="0"/>
              <w:autoSpaceDN w:val="0"/>
              <w:spacing w:before="0" w:after="0" w:line="400" w:lineRule="exact"/>
              <w:ind w:left="0"/>
              <w:rPr>
                <w:rFonts w:ascii="宋体" w:hAnsi="宋体"/>
                <w:color w:val="000000"/>
                <w:sz w:val="24"/>
                <w:szCs w:val="24"/>
                <w:highlight w:val="none"/>
              </w:rPr>
            </w:pPr>
          </w:p>
        </w:tc>
        <w:tc>
          <w:tcPr>
            <w:tcW w:w="1228" w:type="dxa"/>
            <w:noWrap w:val="0"/>
            <w:vAlign w:val="top"/>
          </w:tcPr>
          <w:p>
            <w:pPr>
              <w:pStyle w:val="77"/>
              <w:autoSpaceDE w:val="0"/>
              <w:autoSpaceDN w:val="0"/>
              <w:spacing w:before="0" w:after="0" w:line="400" w:lineRule="exact"/>
              <w:ind w:left="0"/>
              <w:rPr>
                <w:rFonts w:ascii="宋体" w:hAnsi="宋体"/>
                <w:color w:val="000000"/>
                <w:sz w:val="24"/>
                <w:szCs w:val="24"/>
                <w:highlight w:val="none"/>
              </w:rPr>
            </w:pPr>
          </w:p>
        </w:tc>
        <w:tc>
          <w:tcPr>
            <w:tcW w:w="850" w:type="dxa"/>
            <w:noWrap w:val="0"/>
            <w:vAlign w:val="top"/>
          </w:tcPr>
          <w:p>
            <w:pPr>
              <w:pStyle w:val="77"/>
              <w:autoSpaceDE w:val="0"/>
              <w:autoSpaceDN w:val="0"/>
              <w:spacing w:before="0" w:after="0" w:line="400" w:lineRule="exact"/>
              <w:ind w:left="0"/>
              <w:rPr>
                <w:rFonts w:ascii="宋体" w:hAnsi="宋体"/>
                <w:color w:val="000000"/>
                <w:sz w:val="24"/>
                <w:szCs w:val="24"/>
                <w:highlight w:val="none"/>
              </w:rPr>
            </w:pPr>
          </w:p>
        </w:tc>
        <w:tc>
          <w:tcPr>
            <w:tcW w:w="1276" w:type="dxa"/>
            <w:noWrap w:val="0"/>
            <w:vAlign w:val="top"/>
          </w:tcPr>
          <w:p>
            <w:pPr>
              <w:pStyle w:val="77"/>
              <w:autoSpaceDE w:val="0"/>
              <w:autoSpaceDN w:val="0"/>
              <w:spacing w:before="0" w:after="0" w:line="400" w:lineRule="exact"/>
              <w:ind w:left="0"/>
              <w:rPr>
                <w:rFonts w:ascii="宋体" w:hAnsi="宋体"/>
                <w:color w:val="000000"/>
                <w:sz w:val="24"/>
                <w:szCs w:val="24"/>
                <w:highlight w:val="none"/>
              </w:rPr>
            </w:pPr>
          </w:p>
        </w:tc>
        <w:tc>
          <w:tcPr>
            <w:tcW w:w="851" w:type="dxa"/>
            <w:noWrap w:val="0"/>
            <w:vAlign w:val="top"/>
          </w:tcPr>
          <w:p>
            <w:pPr>
              <w:pStyle w:val="77"/>
              <w:autoSpaceDE w:val="0"/>
              <w:autoSpaceDN w:val="0"/>
              <w:spacing w:before="0" w:after="0" w:line="400" w:lineRule="exact"/>
              <w:ind w:left="0"/>
              <w:rPr>
                <w:rFonts w:ascii="宋体" w:hAnsi="宋体"/>
                <w:color w:val="000000"/>
                <w:sz w:val="24"/>
                <w:szCs w:val="24"/>
                <w:highlight w:val="none"/>
              </w:rPr>
            </w:pPr>
          </w:p>
        </w:tc>
        <w:tc>
          <w:tcPr>
            <w:tcW w:w="850" w:type="dxa"/>
            <w:noWrap w:val="0"/>
            <w:vAlign w:val="top"/>
          </w:tcPr>
          <w:p>
            <w:pPr>
              <w:pStyle w:val="77"/>
              <w:autoSpaceDE w:val="0"/>
              <w:autoSpaceDN w:val="0"/>
              <w:spacing w:before="0" w:after="0" w:line="400" w:lineRule="exact"/>
              <w:ind w:left="0"/>
              <w:rPr>
                <w:rFonts w:ascii="宋体" w:hAnsi="宋体"/>
                <w:color w:val="000000"/>
                <w:sz w:val="24"/>
                <w:szCs w:val="24"/>
                <w:highlight w:val="none"/>
              </w:rPr>
            </w:pPr>
          </w:p>
        </w:tc>
        <w:tc>
          <w:tcPr>
            <w:tcW w:w="992" w:type="dxa"/>
            <w:noWrap w:val="0"/>
            <w:vAlign w:val="top"/>
          </w:tcPr>
          <w:p>
            <w:pPr>
              <w:pStyle w:val="77"/>
              <w:autoSpaceDE w:val="0"/>
              <w:autoSpaceDN w:val="0"/>
              <w:spacing w:before="0" w:after="0" w:line="400" w:lineRule="exact"/>
              <w:ind w:left="0"/>
              <w:rPr>
                <w:rFonts w:ascii="宋体" w:hAnsi="宋体"/>
                <w:color w:val="000000"/>
                <w:sz w:val="24"/>
                <w:szCs w:val="24"/>
                <w:highlight w:val="none"/>
              </w:rPr>
            </w:pPr>
          </w:p>
        </w:tc>
        <w:tc>
          <w:tcPr>
            <w:tcW w:w="2529" w:type="dxa"/>
            <w:noWrap w:val="0"/>
            <w:vAlign w:val="top"/>
          </w:tcPr>
          <w:p>
            <w:pPr>
              <w:pStyle w:val="77"/>
              <w:autoSpaceDE w:val="0"/>
              <w:autoSpaceDN w:val="0"/>
              <w:spacing w:before="0" w:after="0" w:line="400" w:lineRule="exact"/>
              <w:ind w:left="0"/>
              <w:rPr>
                <w:rFonts w:ascii="宋体" w:hAnsi="宋体"/>
                <w:color w:val="00000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32" w:type="dxa"/>
            <w:noWrap w:val="0"/>
            <w:vAlign w:val="top"/>
          </w:tcPr>
          <w:p>
            <w:pPr>
              <w:pStyle w:val="77"/>
              <w:autoSpaceDE w:val="0"/>
              <w:autoSpaceDN w:val="0"/>
              <w:spacing w:before="0" w:after="0" w:line="400" w:lineRule="exact"/>
              <w:ind w:left="0"/>
              <w:rPr>
                <w:rFonts w:ascii="宋体" w:hAnsi="宋体"/>
                <w:color w:val="000000"/>
                <w:sz w:val="24"/>
                <w:szCs w:val="24"/>
                <w:highlight w:val="none"/>
              </w:rPr>
            </w:pPr>
          </w:p>
        </w:tc>
        <w:tc>
          <w:tcPr>
            <w:tcW w:w="1228" w:type="dxa"/>
            <w:noWrap w:val="0"/>
            <w:vAlign w:val="top"/>
          </w:tcPr>
          <w:p>
            <w:pPr>
              <w:pStyle w:val="77"/>
              <w:autoSpaceDE w:val="0"/>
              <w:autoSpaceDN w:val="0"/>
              <w:spacing w:before="0" w:after="0" w:line="400" w:lineRule="exact"/>
              <w:ind w:left="0"/>
              <w:rPr>
                <w:rFonts w:ascii="宋体" w:hAnsi="宋体"/>
                <w:color w:val="000000"/>
                <w:sz w:val="24"/>
                <w:szCs w:val="24"/>
                <w:highlight w:val="none"/>
              </w:rPr>
            </w:pPr>
          </w:p>
        </w:tc>
        <w:tc>
          <w:tcPr>
            <w:tcW w:w="850" w:type="dxa"/>
            <w:noWrap w:val="0"/>
            <w:vAlign w:val="top"/>
          </w:tcPr>
          <w:p>
            <w:pPr>
              <w:pStyle w:val="77"/>
              <w:autoSpaceDE w:val="0"/>
              <w:autoSpaceDN w:val="0"/>
              <w:spacing w:before="0" w:after="0" w:line="400" w:lineRule="exact"/>
              <w:ind w:left="0"/>
              <w:rPr>
                <w:rFonts w:ascii="宋体" w:hAnsi="宋体"/>
                <w:color w:val="000000"/>
                <w:sz w:val="24"/>
                <w:szCs w:val="24"/>
                <w:highlight w:val="none"/>
              </w:rPr>
            </w:pPr>
          </w:p>
        </w:tc>
        <w:tc>
          <w:tcPr>
            <w:tcW w:w="1276" w:type="dxa"/>
            <w:noWrap w:val="0"/>
            <w:vAlign w:val="top"/>
          </w:tcPr>
          <w:p>
            <w:pPr>
              <w:pStyle w:val="77"/>
              <w:autoSpaceDE w:val="0"/>
              <w:autoSpaceDN w:val="0"/>
              <w:spacing w:before="0" w:after="0" w:line="400" w:lineRule="exact"/>
              <w:ind w:left="0"/>
              <w:rPr>
                <w:rFonts w:ascii="宋体" w:hAnsi="宋体"/>
                <w:color w:val="000000"/>
                <w:sz w:val="24"/>
                <w:szCs w:val="24"/>
                <w:highlight w:val="none"/>
              </w:rPr>
            </w:pPr>
          </w:p>
        </w:tc>
        <w:tc>
          <w:tcPr>
            <w:tcW w:w="851" w:type="dxa"/>
            <w:noWrap w:val="0"/>
            <w:vAlign w:val="top"/>
          </w:tcPr>
          <w:p>
            <w:pPr>
              <w:pStyle w:val="77"/>
              <w:autoSpaceDE w:val="0"/>
              <w:autoSpaceDN w:val="0"/>
              <w:spacing w:before="0" w:after="0" w:line="400" w:lineRule="exact"/>
              <w:ind w:left="0"/>
              <w:rPr>
                <w:rFonts w:ascii="宋体" w:hAnsi="宋体"/>
                <w:color w:val="000000"/>
                <w:sz w:val="24"/>
                <w:szCs w:val="24"/>
                <w:highlight w:val="none"/>
              </w:rPr>
            </w:pPr>
          </w:p>
        </w:tc>
        <w:tc>
          <w:tcPr>
            <w:tcW w:w="850" w:type="dxa"/>
            <w:noWrap w:val="0"/>
            <w:vAlign w:val="top"/>
          </w:tcPr>
          <w:p>
            <w:pPr>
              <w:pStyle w:val="77"/>
              <w:autoSpaceDE w:val="0"/>
              <w:autoSpaceDN w:val="0"/>
              <w:spacing w:before="0" w:after="0" w:line="400" w:lineRule="exact"/>
              <w:ind w:left="0"/>
              <w:rPr>
                <w:rFonts w:ascii="宋体" w:hAnsi="宋体"/>
                <w:color w:val="000000"/>
                <w:sz w:val="24"/>
                <w:szCs w:val="24"/>
                <w:highlight w:val="none"/>
              </w:rPr>
            </w:pPr>
          </w:p>
        </w:tc>
        <w:tc>
          <w:tcPr>
            <w:tcW w:w="992" w:type="dxa"/>
            <w:noWrap w:val="0"/>
            <w:vAlign w:val="top"/>
          </w:tcPr>
          <w:p>
            <w:pPr>
              <w:pStyle w:val="77"/>
              <w:autoSpaceDE w:val="0"/>
              <w:autoSpaceDN w:val="0"/>
              <w:spacing w:before="0" w:after="0" w:line="400" w:lineRule="exact"/>
              <w:ind w:left="0"/>
              <w:rPr>
                <w:rFonts w:ascii="宋体" w:hAnsi="宋体"/>
                <w:color w:val="000000"/>
                <w:sz w:val="24"/>
                <w:szCs w:val="24"/>
                <w:highlight w:val="none"/>
              </w:rPr>
            </w:pPr>
          </w:p>
        </w:tc>
        <w:tc>
          <w:tcPr>
            <w:tcW w:w="2529" w:type="dxa"/>
            <w:noWrap w:val="0"/>
            <w:vAlign w:val="top"/>
          </w:tcPr>
          <w:p>
            <w:pPr>
              <w:pStyle w:val="77"/>
              <w:autoSpaceDE w:val="0"/>
              <w:autoSpaceDN w:val="0"/>
              <w:spacing w:before="0" w:after="0" w:line="400" w:lineRule="exact"/>
              <w:ind w:left="0"/>
              <w:rPr>
                <w:rFonts w:ascii="宋体" w:hAnsi="宋体"/>
                <w:color w:val="00000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32" w:type="dxa"/>
            <w:noWrap w:val="0"/>
            <w:vAlign w:val="top"/>
          </w:tcPr>
          <w:p>
            <w:pPr>
              <w:pStyle w:val="77"/>
              <w:autoSpaceDE w:val="0"/>
              <w:autoSpaceDN w:val="0"/>
              <w:spacing w:before="0" w:after="0" w:line="400" w:lineRule="exact"/>
              <w:ind w:left="0"/>
              <w:rPr>
                <w:rFonts w:ascii="宋体" w:hAnsi="宋体"/>
                <w:color w:val="000000"/>
                <w:sz w:val="24"/>
                <w:szCs w:val="24"/>
                <w:highlight w:val="none"/>
              </w:rPr>
            </w:pPr>
          </w:p>
        </w:tc>
        <w:tc>
          <w:tcPr>
            <w:tcW w:w="1228" w:type="dxa"/>
            <w:noWrap w:val="0"/>
            <w:vAlign w:val="top"/>
          </w:tcPr>
          <w:p>
            <w:pPr>
              <w:pStyle w:val="77"/>
              <w:autoSpaceDE w:val="0"/>
              <w:autoSpaceDN w:val="0"/>
              <w:spacing w:before="0" w:after="0" w:line="400" w:lineRule="exact"/>
              <w:ind w:left="0"/>
              <w:rPr>
                <w:rFonts w:ascii="宋体" w:hAnsi="宋体"/>
                <w:color w:val="000000"/>
                <w:sz w:val="24"/>
                <w:szCs w:val="24"/>
                <w:highlight w:val="none"/>
              </w:rPr>
            </w:pPr>
          </w:p>
        </w:tc>
        <w:tc>
          <w:tcPr>
            <w:tcW w:w="850" w:type="dxa"/>
            <w:noWrap w:val="0"/>
            <w:vAlign w:val="top"/>
          </w:tcPr>
          <w:p>
            <w:pPr>
              <w:pStyle w:val="77"/>
              <w:autoSpaceDE w:val="0"/>
              <w:autoSpaceDN w:val="0"/>
              <w:spacing w:before="0" w:after="0" w:line="400" w:lineRule="exact"/>
              <w:ind w:left="0"/>
              <w:rPr>
                <w:rFonts w:ascii="宋体" w:hAnsi="宋体"/>
                <w:color w:val="000000"/>
                <w:sz w:val="24"/>
                <w:szCs w:val="24"/>
                <w:highlight w:val="none"/>
              </w:rPr>
            </w:pPr>
          </w:p>
        </w:tc>
        <w:tc>
          <w:tcPr>
            <w:tcW w:w="1276" w:type="dxa"/>
            <w:noWrap w:val="0"/>
            <w:vAlign w:val="top"/>
          </w:tcPr>
          <w:p>
            <w:pPr>
              <w:pStyle w:val="77"/>
              <w:autoSpaceDE w:val="0"/>
              <w:autoSpaceDN w:val="0"/>
              <w:spacing w:before="0" w:after="0" w:line="400" w:lineRule="exact"/>
              <w:ind w:left="0"/>
              <w:rPr>
                <w:rFonts w:ascii="宋体" w:hAnsi="宋体"/>
                <w:color w:val="000000"/>
                <w:sz w:val="24"/>
                <w:szCs w:val="24"/>
                <w:highlight w:val="none"/>
              </w:rPr>
            </w:pPr>
          </w:p>
        </w:tc>
        <w:tc>
          <w:tcPr>
            <w:tcW w:w="851" w:type="dxa"/>
            <w:noWrap w:val="0"/>
            <w:vAlign w:val="top"/>
          </w:tcPr>
          <w:p>
            <w:pPr>
              <w:pStyle w:val="77"/>
              <w:autoSpaceDE w:val="0"/>
              <w:autoSpaceDN w:val="0"/>
              <w:spacing w:before="0" w:after="0" w:line="400" w:lineRule="exact"/>
              <w:ind w:left="0"/>
              <w:rPr>
                <w:rFonts w:ascii="宋体" w:hAnsi="宋体"/>
                <w:color w:val="000000"/>
                <w:sz w:val="24"/>
                <w:szCs w:val="24"/>
                <w:highlight w:val="none"/>
              </w:rPr>
            </w:pPr>
          </w:p>
        </w:tc>
        <w:tc>
          <w:tcPr>
            <w:tcW w:w="850" w:type="dxa"/>
            <w:noWrap w:val="0"/>
            <w:vAlign w:val="top"/>
          </w:tcPr>
          <w:p>
            <w:pPr>
              <w:pStyle w:val="77"/>
              <w:autoSpaceDE w:val="0"/>
              <w:autoSpaceDN w:val="0"/>
              <w:spacing w:before="0" w:after="0" w:line="400" w:lineRule="exact"/>
              <w:ind w:left="0"/>
              <w:rPr>
                <w:rFonts w:ascii="宋体" w:hAnsi="宋体"/>
                <w:color w:val="000000"/>
                <w:sz w:val="24"/>
                <w:szCs w:val="24"/>
                <w:highlight w:val="none"/>
              </w:rPr>
            </w:pPr>
          </w:p>
        </w:tc>
        <w:tc>
          <w:tcPr>
            <w:tcW w:w="992" w:type="dxa"/>
            <w:noWrap w:val="0"/>
            <w:vAlign w:val="top"/>
          </w:tcPr>
          <w:p>
            <w:pPr>
              <w:pStyle w:val="77"/>
              <w:autoSpaceDE w:val="0"/>
              <w:autoSpaceDN w:val="0"/>
              <w:spacing w:before="0" w:after="0" w:line="400" w:lineRule="exact"/>
              <w:ind w:left="0"/>
              <w:rPr>
                <w:rFonts w:ascii="宋体" w:hAnsi="宋体"/>
                <w:color w:val="000000"/>
                <w:sz w:val="24"/>
                <w:szCs w:val="24"/>
                <w:highlight w:val="none"/>
              </w:rPr>
            </w:pPr>
          </w:p>
        </w:tc>
        <w:tc>
          <w:tcPr>
            <w:tcW w:w="2529" w:type="dxa"/>
            <w:noWrap w:val="0"/>
            <w:vAlign w:val="top"/>
          </w:tcPr>
          <w:p>
            <w:pPr>
              <w:pStyle w:val="77"/>
              <w:autoSpaceDE w:val="0"/>
              <w:autoSpaceDN w:val="0"/>
              <w:spacing w:before="0" w:after="0" w:line="400" w:lineRule="exact"/>
              <w:ind w:left="0"/>
              <w:rPr>
                <w:rFonts w:ascii="宋体" w:hAnsi="宋体"/>
                <w:color w:val="00000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32" w:type="dxa"/>
            <w:noWrap w:val="0"/>
            <w:vAlign w:val="top"/>
          </w:tcPr>
          <w:p>
            <w:pPr>
              <w:pStyle w:val="77"/>
              <w:autoSpaceDE w:val="0"/>
              <w:autoSpaceDN w:val="0"/>
              <w:spacing w:before="0" w:after="0" w:line="400" w:lineRule="exact"/>
              <w:ind w:left="0"/>
              <w:rPr>
                <w:rFonts w:ascii="宋体" w:hAnsi="宋体"/>
                <w:color w:val="000000"/>
                <w:sz w:val="24"/>
                <w:szCs w:val="24"/>
                <w:highlight w:val="none"/>
              </w:rPr>
            </w:pPr>
          </w:p>
        </w:tc>
        <w:tc>
          <w:tcPr>
            <w:tcW w:w="1228" w:type="dxa"/>
            <w:noWrap w:val="0"/>
            <w:vAlign w:val="top"/>
          </w:tcPr>
          <w:p>
            <w:pPr>
              <w:pStyle w:val="77"/>
              <w:autoSpaceDE w:val="0"/>
              <w:autoSpaceDN w:val="0"/>
              <w:spacing w:before="0" w:after="0" w:line="400" w:lineRule="exact"/>
              <w:ind w:left="0"/>
              <w:rPr>
                <w:rFonts w:ascii="宋体" w:hAnsi="宋体"/>
                <w:color w:val="000000"/>
                <w:sz w:val="24"/>
                <w:szCs w:val="24"/>
                <w:highlight w:val="none"/>
              </w:rPr>
            </w:pPr>
          </w:p>
        </w:tc>
        <w:tc>
          <w:tcPr>
            <w:tcW w:w="850" w:type="dxa"/>
            <w:noWrap w:val="0"/>
            <w:vAlign w:val="top"/>
          </w:tcPr>
          <w:p>
            <w:pPr>
              <w:pStyle w:val="77"/>
              <w:autoSpaceDE w:val="0"/>
              <w:autoSpaceDN w:val="0"/>
              <w:spacing w:before="0" w:after="0" w:line="400" w:lineRule="exact"/>
              <w:ind w:left="0"/>
              <w:rPr>
                <w:rFonts w:ascii="宋体" w:hAnsi="宋体"/>
                <w:color w:val="000000"/>
                <w:sz w:val="24"/>
                <w:szCs w:val="24"/>
                <w:highlight w:val="none"/>
              </w:rPr>
            </w:pPr>
          </w:p>
        </w:tc>
        <w:tc>
          <w:tcPr>
            <w:tcW w:w="1276" w:type="dxa"/>
            <w:noWrap w:val="0"/>
            <w:vAlign w:val="top"/>
          </w:tcPr>
          <w:p>
            <w:pPr>
              <w:pStyle w:val="77"/>
              <w:autoSpaceDE w:val="0"/>
              <w:autoSpaceDN w:val="0"/>
              <w:spacing w:before="0" w:after="0" w:line="400" w:lineRule="exact"/>
              <w:ind w:left="0"/>
              <w:rPr>
                <w:rFonts w:ascii="宋体" w:hAnsi="宋体"/>
                <w:color w:val="000000"/>
                <w:sz w:val="24"/>
                <w:szCs w:val="24"/>
                <w:highlight w:val="none"/>
              </w:rPr>
            </w:pPr>
          </w:p>
        </w:tc>
        <w:tc>
          <w:tcPr>
            <w:tcW w:w="851" w:type="dxa"/>
            <w:noWrap w:val="0"/>
            <w:vAlign w:val="top"/>
          </w:tcPr>
          <w:p>
            <w:pPr>
              <w:pStyle w:val="77"/>
              <w:autoSpaceDE w:val="0"/>
              <w:autoSpaceDN w:val="0"/>
              <w:spacing w:before="0" w:after="0" w:line="400" w:lineRule="exact"/>
              <w:ind w:left="0"/>
              <w:rPr>
                <w:rFonts w:ascii="宋体" w:hAnsi="宋体"/>
                <w:color w:val="000000"/>
                <w:sz w:val="24"/>
                <w:szCs w:val="24"/>
                <w:highlight w:val="none"/>
              </w:rPr>
            </w:pPr>
          </w:p>
        </w:tc>
        <w:tc>
          <w:tcPr>
            <w:tcW w:w="850" w:type="dxa"/>
            <w:noWrap w:val="0"/>
            <w:vAlign w:val="top"/>
          </w:tcPr>
          <w:p>
            <w:pPr>
              <w:pStyle w:val="77"/>
              <w:autoSpaceDE w:val="0"/>
              <w:autoSpaceDN w:val="0"/>
              <w:spacing w:before="0" w:after="0" w:line="400" w:lineRule="exact"/>
              <w:ind w:left="0"/>
              <w:rPr>
                <w:rFonts w:ascii="宋体" w:hAnsi="宋体"/>
                <w:color w:val="000000"/>
                <w:sz w:val="24"/>
                <w:szCs w:val="24"/>
                <w:highlight w:val="none"/>
              </w:rPr>
            </w:pPr>
          </w:p>
        </w:tc>
        <w:tc>
          <w:tcPr>
            <w:tcW w:w="992" w:type="dxa"/>
            <w:noWrap w:val="0"/>
            <w:vAlign w:val="top"/>
          </w:tcPr>
          <w:p>
            <w:pPr>
              <w:pStyle w:val="77"/>
              <w:autoSpaceDE w:val="0"/>
              <w:autoSpaceDN w:val="0"/>
              <w:spacing w:before="0" w:after="0" w:line="400" w:lineRule="exact"/>
              <w:ind w:left="0"/>
              <w:rPr>
                <w:rFonts w:ascii="宋体" w:hAnsi="宋体"/>
                <w:color w:val="000000"/>
                <w:sz w:val="24"/>
                <w:szCs w:val="24"/>
                <w:highlight w:val="none"/>
              </w:rPr>
            </w:pPr>
          </w:p>
        </w:tc>
        <w:tc>
          <w:tcPr>
            <w:tcW w:w="2529" w:type="dxa"/>
            <w:noWrap w:val="0"/>
            <w:vAlign w:val="top"/>
          </w:tcPr>
          <w:p>
            <w:pPr>
              <w:pStyle w:val="77"/>
              <w:autoSpaceDE w:val="0"/>
              <w:autoSpaceDN w:val="0"/>
              <w:spacing w:before="0" w:after="0" w:line="400" w:lineRule="exact"/>
              <w:ind w:left="0"/>
              <w:rPr>
                <w:rFonts w:ascii="宋体" w:hAnsi="宋体"/>
                <w:color w:val="00000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32" w:type="dxa"/>
            <w:noWrap w:val="0"/>
            <w:vAlign w:val="top"/>
          </w:tcPr>
          <w:p>
            <w:pPr>
              <w:pStyle w:val="77"/>
              <w:autoSpaceDE w:val="0"/>
              <w:autoSpaceDN w:val="0"/>
              <w:spacing w:before="0" w:after="0" w:line="400" w:lineRule="exact"/>
              <w:ind w:left="0"/>
              <w:rPr>
                <w:rFonts w:ascii="宋体" w:hAnsi="宋体"/>
                <w:color w:val="000000"/>
                <w:sz w:val="24"/>
                <w:szCs w:val="24"/>
                <w:highlight w:val="none"/>
              </w:rPr>
            </w:pPr>
          </w:p>
        </w:tc>
        <w:tc>
          <w:tcPr>
            <w:tcW w:w="1228" w:type="dxa"/>
            <w:noWrap w:val="0"/>
            <w:vAlign w:val="top"/>
          </w:tcPr>
          <w:p>
            <w:pPr>
              <w:pStyle w:val="77"/>
              <w:autoSpaceDE w:val="0"/>
              <w:autoSpaceDN w:val="0"/>
              <w:spacing w:before="0" w:after="0" w:line="400" w:lineRule="exact"/>
              <w:ind w:left="0"/>
              <w:rPr>
                <w:rFonts w:ascii="宋体" w:hAnsi="宋体"/>
                <w:color w:val="000000"/>
                <w:sz w:val="24"/>
                <w:szCs w:val="24"/>
                <w:highlight w:val="none"/>
              </w:rPr>
            </w:pPr>
          </w:p>
        </w:tc>
        <w:tc>
          <w:tcPr>
            <w:tcW w:w="850" w:type="dxa"/>
            <w:noWrap w:val="0"/>
            <w:vAlign w:val="top"/>
          </w:tcPr>
          <w:p>
            <w:pPr>
              <w:pStyle w:val="77"/>
              <w:autoSpaceDE w:val="0"/>
              <w:autoSpaceDN w:val="0"/>
              <w:spacing w:before="0" w:after="0" w:line="400" w:lineRule="exact"/>
              <w:ind w:left="0"/>
              <w:rPr>
                <w:rFonts w:ascii="宋体" w:hAnsi="宋体"/>
                <w:color w:val="000000"/>
                <w:sz w:val="24"/>
                <w:szCs w:val="24"/>
                <w:highlight w:val="none"/>
              </w:rPr>
            </w:pPr>
          </w:p>
        </w:tc>
        <w:tc>
          <w:tcPr>
            <w:tcW w:w="1276" w:type="dxa"/>
            <w:noWrap w:val="0"/>
            <w:vAlign w:val="top"/>
          </w:tcPr>
          <w:p>
            <w:pPr>
              <w:pStyle w:val="77"/>
              <w:autoSpaceDE w:val="0"/>
              <w:autoSpaceDN w:val="0"/>
              <w:spacing w:before="0" w:after="0" w:line="400" w:lineRule="exact"/>
              <w:ind w:left="0"/>
              <w:rPr>
                <w:rFonts w:ascii="宋体" w:hAnsi="宋体"/>
                <w:color w:val="000000"/>
                <w:sz w:val="24"/>
                <w:szCs w:val="24"/>
                <w:highlight w:val="none"/>
              </w:rPr>
            </w:pPr>
          </w:p>
        </w:tc>
        <w:tc>
          <w:tcPr>
            <w:tcW w:w="851" w:type="dxa"/>
            <w:noWrap w:val="0"/>
            <w:vAlign w:val="top"/>
          </w:tcPr>
          <w:p>
            <w:pPr>
              <w:pStyle w:val="77"/>
              <w:autoSpaceDE w:val="0"/>
              <w:autoSpaceDN w:val="0"/>
              <w:spacing w:before="0" w:after="0" w:line="400" w:lineRule="exact"/>
              <w:ind w:left="0"/>
              <w:rPr>
                <w:rFonts w:ascii="宋体" w:hAnsi="宋体"/>
                <w:color w:val="000000"/>
                <w:sz w:val="24"/>
                <w:szCs w:val="24"/>
                <w:highlight w:val="none"/>
              </w:rPr>
            </w:pPr>
          </w:p>
        </w:tc>
        <w:tc>
          <w:tcPr>
            <w:tcW w:w="850" w:type="dxa"/>
            <w:noWrap w:val="0"/>
            <w:vAlign w:val="top"/>
          </w:tcPr>
          <w:p>
            <w:pPr>
              <w:pStyle w:val="77"/>
              <w:autoSpaceDE w:val="0"/>
              <w:autoSpaceDN w:val="0"/>
              <w:spacing w:before="0" w:after="0" w:line="400" w:lineRule="exact"/>
              <w:ind w:left="0"/>
              <w:rPr>
                <w:rFonts w:ascii="宋体" w:hAnsi="宋体"/>
                <w:color w:val="000000"/>
                <w:sz w:val="24"/>
                <w:szCs w:val="24"/>
                <w:highlight w:val="none"/>
              </w:rPr>
            </w:pPr>
          </w:p>
        </w:tc>
        <w:tc>
          <w:tcPr>
            <w:tcW w:w="992" w:type="dxa"/>
            <w:noWrap w:val="0"/>
            <w:vAlign w:val="top"/>
          </w:tcPr>
          <w:p>
            <w:pPr>
              <w:pStyle w:val="77"/>
              <w:autoSpaceDE w:val="0"/>
              <w:autoSpaceDN w:val="0"/>
              <w:spacing w:before="0" w:after="0" w:line="400" w:lineRule="exact"/>
              <w:ind w:left="0"/>
              <w:rPr>
                <w:rFonts w:ascii="宋体" w:hAnsi="宋体"/>
                <w:color w:val="000000"/>
                <w:sz w:val="24"/>
                <w:szCs w:val="24"/>
                <w:highlight w:val="none"/>
              </w:rPr>
            </w:pPr>
          </w:p>
        </w:tc>
        <w:tc>
          <w:tcPr>
            <w:tcW w:w="2529" w:type="dxa"/>
            <w:noWrap w:val="0"/>
            <w:vAlign w:val="top"/>
          </w:tcPr>
          <w:p>
            <w:pPr>
              <w:pStyle w:val="77"/>
              <w:autoSpaceDE w:val="0"/>
              <w:autoSpaceDN w:val="0"/>
              <w:spacing w:before="0" w:after="0" w:line="400" w:lineRule="exact"/>
              <w:ind w:left="0"/>
              <w:rPr>
                <w:rFonts w:ascii="宋体" w:hAnsi="宋体"/>
                <w:color w:val="00000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32" w:type="dxa"/>
            <w:noWrap w:val="0"/>
            <w:vAlign w:val="top"/>
          </w:tcPr>
          <w:p>
            <w:pPr>
              <w:pStyle w:val="77"/>
              <w:autoSpaceDE w:val="0"/>
              <w:autoSpaceDN w:val="0"/>
              <w:spacing w:before="0" w:after="0" w:line="400" w:lineRule="exact"/>
              <w:ind w:left="0"/>
              <w:rPr>
                <w:rFonts w:ascii="宋体" w:hAnsi="宋体"/>
                <w:color w:val="000000"/>
                <w:sz w:val="24"/>
                <w:szCs w:val="24"/>
                <w:highlight w:val="none"/>
              </w:rPr>
            </w:pPr>
          </w:p>
        </w:tc>
        <w:tc>
          <w:tcPr>
            <w:tcW w:w="1228" w:type="dxa"/>
            <w:noWrap w:val="0"/>
            <w:vAlign w:val="top"/>
          </w:tcPr>
          <w:p>
            <w:pPr>
              <w:pStyle w:val="77"/>
              <w:autoSpaceDE w:val="0"/>
              <w:autoSpaceDN w:val="0"/>
              <w:spacing w:before="0" w:after="0" w:line="400" w:lineRule="exact"/>
              <w:ind w:left="0"/>
              <w:rPr>
                <w:rFonts w:ascii="宋体" w:hAnsi="宋体"/>
                <w:color w:val="000000"/>
                <w:sz w:val="24"/>
                <w:szCs w:val="24"/>
                <w:highlight w:val="none"/>
              </w:rPr>
            </w:pPr>
          </w:p>
        </w:tc>
        <w:tc>
          <w:tcPr>
            <w:tcW w:w="850" w:type="dxa"/>
            <w:noWrap w:val="0"/>
            <w:vAlign w:val="top"/>
          </w:tcPr>
          <w:p>
            <w:pPr>
              <w:pStyle w:val="77"/>
              <w:autoSpaceDE w:val="0"/>
              <w:autoSpaceDN w:val="0"/>
              <w:spacing w:before="0" w:after="0" w:line="400" w:lineRule="exact"/>
              <w:ind w:left="0"/>
              <w:rPr>
                <w:rFonts w:ascii="宋体" w:hAnsi="宋体"/>
                <w:color w:val="000000"/>
                <w:sz w:val="24"/>
                <w:szCs w:val="24"/>
                <w:highlight w:val="none"/>
              </w:rPr>
            </w:pPr>
          </w:p>
        </w:tc>
        <w:tc>
          <w:tcPr>
            <w:tcW w:w="1276" w:type="dxa"/>
            <w:noWrap w:val="0"/>
            <w:vAlign w:val="top"/>
          </w:tcPr>
          <w:p>
            <w:pPr>
              <w:pStyle w:val="77"/>
              <w:autoSpaceDE w:val="0"/>
              <w:autoSpaceDN w:val="0"/>
              <w:spacing w:before="0" w:after="0" w:line="400" w:lineRule="exact"/>
              <w:ind w:left="0"/>
              <w:rPr>
                <w:rFonts w:ascii="宋体" w:hAnsi="宋体"/>
                <w:color w:val="000000"/>
                <w:sz w:val="24"/>
                <w:szCs w:val="24"/>
                <w:highlight w:val="none"/>
              </w:rPr>
            </w:pPr>
          </w:p>
        </w:tc>
        <w:tc>
          <w:tcPr>
            <w:tcW w:w="851" w:type="dxa"/>
            <w:noWrap w:val="0"/>
            <w:vAlign w:val="top"/>
          </w:tcPr>
          <w:p>
            <w:pPr>
              <w:pStyle w:val="77"/>
              <w:autoSpaceDE w:val="0"/>
              <w:autoSpaceDN w:val="0"/>
              <w:spacing w:before="0" w:after="0" w:line="400" w:lineRule="exact"/>
              <w:ind w:left="0"/>
              <w:rPr>
                <w:rFonts w:ascii="宋体" w:hAnsi="宋体"/>
                <w:color w:val="000000"/>
                <w:sz w:val="24"/>
                <w:szCs w:val="24"/>
                <w:highlight w:val="none"/>
              </w:rPr>
            </w:pPr>
          </w:p>
        </w:tc>
        <w:tc>
          <w:tcPr>
            <w:tcW w:w="850" w:type="dxa"/>
            <w:noWrap w:val="0"/>
            <w:vAlign w:val="top"/>
          </w:tcPr>
          <w:p>
            <w:pPr>
              <w:pStyle w:val="77"/>
              <w:autoSpaceDE w:val="0"/>
              <w:autoSpaceDN w:val="0"/>
              <w:spacing w:before="0" w:after="0" w:line="400" w:lineRule="exact"/>
              <w:ind w:left="0"/>
              <w:rPr>
                <w:rFonts w:ascii="宋体" w:hAnsi="宋体"/>
                <w:color w:val="000000"/>
                <w:sz w:val="24"/>
                <w:szCs w:val="24"/>
                <w:highlight w:val="none"/>
              </w:rPr>
            </w:pPr>
          </w:p>
        </w:tc>
        <w:tc>
          <w:tcPr>
            <w:tcW w:w="992" w:type="dxa"/>
            <w:noWrap w:val="0"/>
            <w:vAlign w:val="top"/>
          </w:tcPr>
          <w:p>
            <w:pPr>
              <w:pStyle w:val="77"/>
              <w:autoSpaceDE w:val="0"/>
              <w:autoSpaceDN w:val="0"/>
              <w:spacing w:before="0" w:after="0" w:line="400" w:lineRule="exact"/>
              <w:ind w:left="0"/>
              <w:rPr>
                <w:rFonts w:ascii="宋体" w:hAnsi="宋体"/>
                <w:color w:val="000000"/>
                <w:sz w:val="24"/>
                <w:szCs w:val="24"/>
                <w:highlight w:val="none"/>
              </w:rPr>
            </w:pPr>
          </w:p>
        </w:tc>
        <w:tc>
          <w:tcPr>
            <w:tcW w:w="2529" w:type="dxa"/>
            <w:noWrap w:val="0"/>
            <w:vAlign w:val="top"/>
          </w:tcPr>
          <w:p>
            <w:pPr>
              <w:pStyle w:val="77"/>
              <w:autoSpaceDE w:val="0"/>
              <w:autoSpaceDN w:val="0"/>
              <w:spacing w:before="0" w:after="0" w:line="400" w:lineRule="exact"/>
              <w:ind w:left="0"/>
              <w:rPr>
                <w:rFonts w:ascii="宋体" w:hAnsi="宋体"/>
                <w:color w:val="00000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32" w:type="dxa"/>
            <w:noWrap w:val="0"/>
            <w:vAlign w:val="top"/>
          </w:tcPr>
          <w:p>
            <w:pPr>
              <w:pStyle w:val="77"/>
              <w:autoSpaceDE w:val="0"/>
              <w:autoSpaceDN w:val="0"/>
              <w:spacing w:before="0" w:after="0" w:line="400" w:lineRule="exact"/>
              <w:ind w:left="0"/>
              <w:rPr>
                <w:rFonts w:ascii="宋体" w:hAnsi="宋体"/>
                <w:color w:val="000000"/>
                <w:sz w:val="24"/>
                <w:szCs w:val="24"/>
                <w:highlight w:val="none"/>
              </w:rPr>
            </w:pPr>
          </w:p>
        </w:tc>
        <w:tc>
          <w:tcPr>
            <w:tcW w:w="1228" w:type="dxa"/>
            <w:noWrap w:val="0"/>
            <w:vAlign w:val="top"/>
          </w:tcPr>
          <w:p>
            <w:pPr>
              <w:pStyle w:val="77"/>
              <w:autoSpaceDE w:val="0"/>
              <w:autoSpaceDN w:val="0"/>
              <w:spacing w:before="0" w:after="0" w:line="400" w:lineRule="exact"/>
              <w:ind w:left="0"/>
              <w:rPr>
                <w:rFonts w:ascii="宋体" w:hAnsi="宋体"/>
                <w:color w:val="000000"/>
                <w:sz w:val="24"/>
                <w:szCs w:val="24"/>
                <w:highlight w:val="none"/>
              </w:rPr>
            </w:pPr>
          </w:p>
        </w:tc>
        <w:tc>
          <w:tcPr>
            <w:tcW w:w="850" w:type="dxa"/>
            <w:noWrap w:val="0"/>
            <w:vAlign w:val="top"/>
          </w:tcPr>
          <w:p>
            <w:pPr>
              <w:pStyle w:val="77"/>
              <w:autoSpaceDE w:val="0"/>
              <w:autoSpaceDN w:val="0"/>
              <w:spacing w:before="0" w:after="0" w:line="400" w:lineRule="exact"/>
              <w:ind w:left="0"/>
              <w:rPr>
                <w:rFonts w:ascii="宋体" w:hAnsi="宋体"/>
                <w:color w:val="000000"/>
                <w:sz w:val="24"/>
                <w:szCs w:val="24"/>
                <w:highlight w:val="none"/>
              </w:rPr>
            </w:pPr>
          </w:p>
        </w:tc>
        <w:tc>
          <w:tcPr>
            <w:tcW w:w="1276" w:type="dxa"/>
            <w:noWrap w:val="0"/>
            <w:vAlign w:val="top"/>
          </w:tcPr>
          <w:p>
            <w:pPr>
              <w:pStyle w:val="77"/>
              <w:autoSpaceDE w:val="0"/>
              <w:autoSpaceDN w:val="0"/>
              <w:spacing w:before="0" w:after="0" w:line="400" w:lineRule="exact"/>
              <w:ind w:left="0"/>
              <w:rPr>
                <w:rFonts w:ascii="宋体" w:hAnsi="宋体"/>
                <w:color w:val="000000"/>
                <w:sz w:val="24"/>
                <w:szCs w:val="24"/>
                <w:highlight w:val="none"/>
              </w:rPr>
            </w:pPr>
          </w:p>
        </w:tc>
        <w:tc>
          <w:tcPr>
            <w:tcW w:w="851" w:type="dxa"/>
            <w:noWrap w:val="0"/>
            <w:vAlign w:val="top"/>
          </w:tcPr>
          <w:p>
            <w:pPr>
              <w:pStyle w:val="77"/>
              <w:autoSpaceDE w:val="0"/>
              <w:autoSpaceDN w:val="0"/>
              <w:spacing w:before="0" w:after="0" w:line="400" w:lineRule="exact"/>
              <w:ind w:left="0"/>
              <w:rPr>
                <w:rFonts w:ascii="宋体" w:hAnsi="宋体"/>
                <w:color w:val="000000"/>
                <w:sz w:val="24"/>
                <w:szCs w:val="24"/>
                <w:highlight w:val="none"/>
              </w:rPr>
            </w:pPr>
          </w:p>
        </w:tc>
        <w:tc>
          <w:tcPr>
            <w:tcW w:w="850" w:type="dxa"/>
            <w:noWrap w:val="0"/>
            <w:vAlign w:val="top"/>
          </w:tcPr>
          <w:p>
            <w:pPr>
              <w:pStyle w:val="77"/>
              <w:autoSpaceDE w:val="0"/>
              <w:autoSpaceDN w:val="0"/>
              <w:spacing w:before="0" w:after="0" w:line="400" w:lineRule="exact"/>
              <w:ind w:left="0"/>
              <w:rPr>
                <w:rFonts w:ascii="宋体" w:hAnsi="宋体"/>
                <w:color w:val="000000"/>
                <w:sz w:val="24"/>
                <w:szCs w:val="24"/>
                <w:highlight w:val="none"/>
              </w:rPr>
            </w:pPr>
          </w:p>
        </w:tc>
        <w:tc>
          <w:tcPr>
            <w:tcW w:w="992" w:type="dxa"/>
            <w:noWrap w:val="0"/>
            <w:vAlign w:val="top"/>
          </w:tcPr>
          <w:p>
            <w:pPr>
              <w:pStyle w:val="77"/>
              <w:autoSpaceDE w:val="0"/>
              <w:autoSpaceDN w:val="0"/>
              <w:spacing w:before="0" w:after="0" w:line="400" w:lineRule="exact"/>
              <w:ind w:left="0"/>
              <w:rPr>
                <w:rFonts w:ascii="宋体" w:hAnsi="宋体"/>
                <w:color w:val="000000"/>
                <w:sz w:val="24"/>
                <w:szCs w:val="24"/>
                <w:highlight w:val="none"/>
              </w:rPr>
            </w:pPr>
          </w:p>
        </w:tc>
        <w:tc>
          <w:tcPr>
            <w:tcW w:w="2529" w:type="dxa"/>
            <w:noWrap w:val="0"/>
            <w:vAlign w:val="top"/>
          </w:tcPr>
          <w:p>
            <w:pPr>
              <w:pStyle w:val="77"/>
              <w:autoSpaceDE w:val="0"/>
              <w:autoSpaceDN w:val="0"/>
              <w:spacing w:before="0" w:after="0" w:line="400" w:lineRule="exact"/>
              <w:ind w:left="0"/>
              <w:rPr>
                <w:rFonts w:ascii="宋体" w:hAnsi="宋体"/>
                <w:color w:val="000000"/>
                <w:sz w:val="24"/>
                <w:szCs w:val="24"/>
                <w:highlight w:val="none"/>
              </w:rPr>
            </w:pPr>
          </w:p>
        </w:tc>
      </w:tr>
    </w:tbl>
    <w:p>
      <w:pPr>
        <w:pStyle w:val="77"/>
        <w:autoSpaceDE w:val="0"/>
        <w:autoSpaceDN w:val="0"/>
        <w:spacing w:line="500" w:lineRule="exact"/>
        <w:ind w:firstLine="120" w:firstLineChars="50"/>
        <w:rPr>
          <w:rFonts w:ascii="宋体" w:hAnsi="宋体"/>
          <w:color w:val="000000"/>
          <w:sz w:val="24"/>
          <w:szCs w:val="24"/>
          <w:highlight w:val="none"/>
        </w:rPr>
      </w:pPr>
      <w:r>
        <w:rPr>
          <w:rFonts w:hint="eastAsia" w:ascii="宋体" w:hAnsi="宋体"/>
          <w:color w:val="000000"/>
          <w:sz w:val="24"/>
          <w:szCs w:val="24"/>
          <w:highlight w:val="none"/>
        </w:rPr>
        <w:t>说明：要求持证上岗的专业技术人员需提供资格证书复印件。</w:t>
      </w:r>
    </w:p>
    <w:p>
      <w:pPr>
        <w:pStyle w:val="77"/>
        <w:autoSpaceDE w:val="0"/>
        <w:autoSpaceDN w:val="0"/>
        <w:spacing w:line="500" w:lineRule="exact"/>
        <w:rPr>
          <w:rFonts w:ascii="宋体" w:hAnsi="宋体"/>
          <w:color w:val="000000"/>
          <w:szCs w:val="28"/>
          <w:highlight w:val="none"/>
        </w:rPr>
      </w:pPr>
    </w:p>
    <w:p>
      <w:pPr>
        <w:pStyle w:val="76"/>
        <w:rPr>
          <w:color w:val="000000"/>
          <w:sz w:val="24"/>
          <w:szCs w:val="24"/>
          <w:highlight w:val="none"/>
        </w:rPr>
      </w:pPr>
      <w:r>
        <w:rPr>
          <w:rFonts w:hint="eastAsia"/>
          <w:color w:val="000000"/>
          <w:highlight w:val="none"/>
        </w:rPr>
        <w:br w:type="page"/>
      </w:r>
      <w:bookmarkStart w:id="612" w:name="_Toc1459411"/>
      <w:r>
        <w:rPr>
          <w:rFonts w:hint="eastAsia"/>
          <w:color w:val="000000"/>
          <w:sz w:val="28"/>
          <w:szCs w:val="28"/>
          <w:highlight w:val="none"/>
        </w:rPr>
        <w:t>项目负责人简历表</w:t>
      </w:r>
      <w:bookmarkEnd w:id="612"/>
    </w:p>
    <w:p>
      <w:pPr>
        <w:pStyle w:val="77"/>
        <w:autoSpaceDE w:val="0"/>
        <w:autoSpaceDN w:val="0"/>
        <w:spacing w:before="0" w:after="0" w:line="500" w:lineRule="exact"/>
        <w:ind w:left="1091" w:hanging="1070" w:hangingChars="446"/>
        <w:rPr>
          <w:rFonts w:ascii="宋体" w:hAnsi="宋体"/>
          <w:color w:val="000000"/>
          <w:sz w:val="24"/>
          <w:szCs w:val="24"/>
          <w:highlight w:val="none"/>
        </w:rPr>
      </w:pPr>
      <w:r>
        <w:rPr>
          <w:rFonts w:hint="eastAsia" w:ascii="宋体" w:hAnsi="宋体"/>
          <w:color w:val="000000"/>
          <w:sz w:val="24"/>
          <w:szCs w:val="24"/>
          <w:highlight w:val="none"/>
        </w:rPr>
        <w:t>采购项目编号:HBXYZB（2020）124</w:t>
      </w:r>
    </w:p>
    <w:p>
      <w:pPr>
        <w:pStyle w:val="77"/>
        <w:autoSpaceDE w:val="0"/>
        <w:autoSpaceDN w:val="0"/>
        <w:spacing w:before="0" w:after="157" w:afterLines="50" w:line="500" w:lineRule="exact"/>
        <w:ind w:left="1091" w:hanging="1070" w:hangingChars="446"/>
        <w:rPr>
          <w:rFonts w:ascii="宋体" w:hAnsi="宋体"/>
          <w:color w:val="000000"/>
          <w:sz w:val="24"/>
          <w:szCs w:val="24"/>
          <w:highlight w:val="none"/>
          <w:u w:val="single"/>
        </w:rPr>
      </w:pPr>
      <w:r>
        <w:rPr>
          <w:rFonts w:hint="eastAsia" w:ascii="宋体" w:hAnsi="宋体"/>
          <w:color w:val="000000"/>
          <w:sz w:val="24"/>
          <w:szCs w:val="24"/>
          <w:highlight w:val="none"/>
        </w:rPr>
        <w:t>采购项目名称:体育路加油站安全隐患整改项目</w:t>
      </w:r>
    </w:p>
    <w:tbl>
      <w:tblPr>
        <w:tblStyle w:val="3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20"/>
        <w:gridCol w:w="709"/>
        <w:gridCol w:w="710"/>
        <w:gridCol w:w="1421"/>
        <w:gridCol w:w="1420"/>
        <w:gridCol w:w="240"/>
        <w:gridCol w:w="1181"/>
        <w:gridCol w:w="785"/>
        <w:gridCol w:w="15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20" w:type="dxa"/>
            <w:noWrap w:val="0"/>
            <w:vAlign w:val="top"/>
          </w:tcPr>
          <w:p>
            <w:pPr>
              <w:spacing w:line="400" w:lineRule="exact"/>
              <w:jc w:val="center"/>
              <w:rPr>
                <w:rFonts w:ascii="宋体" w:hAnsi="宋体"/>
                <w:color w:val="000000"/>
                <w:sz w:val="24"/>
                <w:szCs w:val="24"/>
                <w:highlight w:val="none"/>
              </w:rPr>
            </w:pPr>
            <w:r>
              <w:rPr>
                <w:rFonts w:hint="eastAsia" w:ascii="宋体" w:hAnsi="宋体"/>
                <w:color w:val="000000"/>
                <w:sz w:val="24"/>
                <w:szCs w:val="24"/>
                <w:highlight w:val="none"/>
              </w:rPr>
              <w:t>姓名</w:t>
            </w:r>
          </w:p>
        </w:tc>
        <w:tc>
          <w:tcPr>
            <w:tcW w:w="1419" w:type="dxa"/>
            <w:gridSpan w:val="2"/>
            <w:noWrap w:val="0"/>
            <w:vAlign w:val="top"/>
          </w:tcPr>
          <w:p>
            <w:pPr>
              <w:spacing w:line="400" w:lineRule="exact"/>
              <w:jc w:val="center"/>
              <w:rPr>
                <w:rFonts w:ascii="宋体" w:hAnsi="宋体"/>
                <w:color w:val="000000"/>
                <w:sz w:val="24"/>
                <w:szCs w:val="24"/>
                <w:highlight w:val="none"/>
              </w:rPr>
            </w:pPr>
          </w:p>
        </w:tc>
        <w:tc>
          <w:tcPr>
            <w:tcW w:w="1421" w:type="dxa"/>
            <w:noWrap w:val="0"/>
            <w:vAlign w:val="top"/>
          </w:tcPr>
          <w:p>
            <w:pPr>
              <w:spacing w:line="400" w:lineRule="exact"/>
              <w:jc w:val="center"/>
              <w:rPr>
                <w:rFonts w:ascii="宋体" w:hAnsi="宋体"/>
                <w:color w:val="000000"/>
                <w:sz w:val="24"/>
                <w:szCs w:val="24"/>
                <w:highlight w:val="none"/>
              </w:rPr>
            </w:pPr>
            <w:r>
              <w:rPr>
                <w:rFonts w:hint="eastAsia" w:ascii="宋体" w:hAnsi="宋体"/>
                <w:color w:val="000000"/>
                <w:sz w:val="24"/>
                <w:szCs w:val="24"/>
                <w:highlight w:val="none"/>
              </w:rPr>
              <w:t>性别</w:t>
            </w:r>
          </w:p>
        </w:tc>
        <w:tc>
          <w:tcPr>
            <w:tcW w:w="1420" w:type="dxa"/>
            <w:noWrap w:val="0"/>
            <w:vAlign w:val="top"/>
          </w:tcPr>
          <w:p>
            <w:pPr>
              <w:spacing w:line="400" w:lineRule="exact"/>
              <w:jc w:val="center"/>
              <w:rPr>
                <w:rFonts w:ascii="宋体" w:hAnsi="宋体"/>
                <w:color w:val="000000"/>
                <w:sz w:val="24"/>
                <w:szCs w:val="24"/>
                <w:highlight w:val="none"/>
              </w:rPr>
            </w:pPr>
          </w:p>
        </w:tc>
        <w:tc>
          <w:tcPr>
            <w:tcW w:w="1421" w:type="dxa"/>
            <w:gridSpan w:val="2"/>
            <w:noWrap w:val="0"/>
            <w:vAlign w:val="top"/>
          </w:tcPr>
          <w:p>
            <w:pPr>
              <w:spacing w:line="400" w:lineRule="exact"/>
              <w:jc w:val="center"/>
              <w:rPr>
                <w:rFonts w:ascii="宋体" w:hAnsi="宋体"/>
                <w:color w:val="000000"/>
                <w:sz w:val="24"/>
                <w:szCs w:val="24"/>
                <w:highlight w:val="none"/>
              </w:rPr>
            </w:pPr>
            <w:r>
              <w:rPr>
                <w:rFonts w:hint="eastAsia" w:ascii="宋体" w:hAnsi="宋体"/>
                <w:color w:val="000000"/>
                <w:sz w:val="24"/>
                <w:szCs w:val="24"/>
                <w:highlight w:val="none"/>
              </w:rPr>
              <w:t>年龄</w:t>
            </w:r>
          </w:p>
        </w:tc>
        <w:tc>
          <w:tcPr>
            <w:tcW w:w="2335" w:type="dxa"/>
            <w:gridSpan w:val="2"/>
            <w:noWrap w:val="0"/>
            <w:vAlign w:val="top"/>
          </w:tcPr>
          <w:p>
            <w:pPr>
              <w:spacing w:line="400" w:lineRule="exact"/>
              <w:rPr>
                <w:rFonts w:ascii="宋体" w:hAnsi="宋体"/>
                <w:color w:val="00000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20" w:type="dxa"/>
            <w:noWrap w:val="0"/>
            <w:vAlign w:val="top"/>
          </w:tcPr>
          <w:p>
            <w:pPr>
              <w:spacing w:line="400" w:lineRule="exact"/>
              <w:jc w:val="center"/>
              <w:rPr>
                <w:rFonts w:ascii="宋体" w:hAnsi="宋体"/>
                <w:color w:val="000000"/>
                <w:sz w:val="24"/>
                <w:szCs w:val="24"/>
                <w:highlight w:val="none"/>
              </w:rPr>
            </w:pPr>
            <w:r>
              <w:rPr>
                <w:rFonts w:hint="eastAsia" w:ascii="宋体" w:hAnsi="宋体"/>
                <w:color w:val="000000"/>
                <w:sz w:val="24"/>
                <w:szCs w:val="24"/>
                <w:highlight w:val="none"/>
              </w:rPr>
              <w:t>职务</w:t>
            </w:r>
          </w:p>
        </w:tc>
        <w:tc>
          <w:tcPr>
            <w:tcW w:w="1419" w:type="dxa"/>
            <w:gridSpan w:val="2"/>
            <w:noWrap w:val="0"/>
            <w:vAlign w:val="top"/>
          </w:tcPr>
          <w:p>
            <w:pPr>
              <w:spacing w:line="400" w:lineRule="exact"/>
              <w:jc w:val="center"/>
              <w:rPr>
                <w:rFonts w:ascii="宋体" w:hAnsi="宋体"/>
                <w:color w:val="000000"/>
                <w:sz w:val="24"/>
                <w:szCs w:val="24"/>
                <w:highlight w:val="none"/>
              </w:rPr>
            </w:pPr>
          </w:p>
        </w:tc>
        <w:tc>
          <w:tcPr>
            <w:tcW w:w="1421" w:type="dxa"/>
            <w:noWrap w:val="0"/>
            <w:vAlign w:val="top"/>
          </w:tcPr>
          <w:p>
            <w:pPr>
              <w:spacing w:line="400" w:lineRule="exact"/>
              <w:jc w:val="center"/>
              <w:rPr>
                <w:rFonts w:ascii="宋体" w:hAnsi="宋体"/>
                <w:color w:val="000000"/>
                <w:sz w:val="24"/>
                <w:szCs w:val="24"/>
                <w:highlight w:val="none"/>
              </w:rPr>
            </w:pPr>
            <w:r>
              <w:rPr>
                <w:rFonts w:hint="eastAsia" w:ascii="宋体" w:hAnsi="宋体"/>
                <w:color w:val="000000"/>
                <w:sz w:val="24"/>
                <w:szCs w:val="24"/>
                <w:highlight w:val="none"/>
              </w:rPr>
              <w:t>职称</w:t>
            </w:r>
          </w:p>
        </w:tc>
        <w:tc>
          <w:tcPr>
            <w:tcW w:w="1420" w:type="dxa"/>
            <w:noWrap w:val="0"/>
            <w:vAlign w:val="top"/>
          </w:tcPr>
          <w:p>
            <w:pPr>
              <w:spacing w:line="400" w:lineRule="exact"/>
              <w:jc w:val="center"/>
              <w:rPr>
                <w:rFonts w:ascii="宋体" w:hAnsi="宋体"/>
                <w:color w:val="000000"/>
                <w:sz w:val="24"/>
                <w:szCs w:val="24"/>
                <w:highlight w:val="none"/>
              </w:rPr>
            </w:pPr>
          </w:p>
        </w:tc>
        <w:tc>
          <w:tcPr>
            <w:tcW w:w="1421" w:type="dxa"/>
            <w:gridSpan w:val="2"/>
            <w:noWrap w:val="0"/>
            <w:vAlign w:val="top"/>
          </w:tcPr>
          <w:p>
            <w:pPr>
              <w:spacing w:line="400" w:lineRule="exact"/>
              <w:jc w:val="center"/>
              <w:rPr>
                <w:rFonts w:ascii="宋体" w:hAnsi="宋体"/>
                <w:color w:val="000000"/>
                <w:sz w:val="24"/>
                <w:szCs w:val="24"/>
                <w:highlight w:val="none"/>
              </w:rPr>
            </w:pPr>
            <w:r>
              <w:rPr>
                <w:rFonts w:hint="eastAsia" w:ascii="宋体" w:hAnsi="宋体"/>
                <w:color w:val="000000"/>
                <w:sz w:val="24"/>
                <w:szCs w:val="24"/>
                <w:highlight w:val="none"/>
              </w:rPr>
              <w:t>学历</w:t>
            </w:r>
          </w:p>
        </w:tc>
        <w:tc>
          <w:tcPr>
            <w:tcW w:w="2335" w:type="dxa"/>
            <w:gridSpan w:val="2"/>
            <w:noWrap w:val="0"/>
            <w:vAlign w:val="top"/>
          </w:tcPr>
          <w:p>
            <w:pPr>
              <w:spacing w:line="400" w:lineRule="exact"/>
              <w:rPr>
                <w:rFonts w:ascii="宋体" w:hAnsi="宋体"/>
                <w:color w:val="00000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29" w:type="dxa"/>
            <w:gridSpan w:val="2"/>
            <w:noWrap w:val="0"/>
            <w:vAlign w:val="top"/>
          </w:tcPr>
          <w:p>
            <w:pPr>
              <w:spacing w:line="400" w:lineRule="exact"/>
              <w:jc w:val="center"/>
              <w:rPr>
                <w:rFonts w:ascii="宋体" w:hAnsi="宋体"/>
                <w:color w:val="000000"/>
                <w:sz w:val="24"/>
                <w:szCs w:val="24"/>
                <w:highlight w:val="none"/>
              </w:rPr>
            </w:pPr>
            <w:r>
              <w:rPr>
                <w:rFonts w:hint="eastAsia" w:ascii="宋体" w:hAnsi="宋体"/>
                <w:color w:val="000000"/>
                <w:sz w:val="24"/>
                <w:szCs w:val="24"/>
                <w:highlight w:val="none"/>
              </w:rPr>
              <w:t>参加工作时间</w:t>
            </w:r>
          </w:p>
        </w:tc>
        <w:tc>
          <w:tcPr>
            <w:tcW w:w="2131" w:type="dxa"/>
            <w:gridSpan w:val="2"/>
            <w:noWrap w:val="0"/>
            <w:vAlign w:val="top"/>
          </w:tcPr>
          <w:p>
            <w:pPr>
              <w:spacing w:line="400" w:lineRule="exact"/>
              <w:jc w:val="center"/>
              <w:rPr>
                <w:rFonts w:ascii="宋体" w:hAnsi="宋体"/>
                <w:color w:val="000000"/>
                <w:sz w:val="24"/>
                <w:szCs w:val="24"/>
                <w:highlight w:val="none"/>
              </w:rPr>
            </w:pPr>
          </w:p>
        </w:tc>
        <w:tc>
          <w:tcPr>
            <w:tcW w:w="2841" w:type="dxa"/>
            <w:gridSpan w:val="3"/>
            <w:noWrap w:val="0"/>
            <w:vAlign w:val="top"/>
          </w:tcPr>
          <w:p>
            <w:pPr>
              <w:spacing w:line="400" w:lineRule="exact"/>
              <w:jc w:val="center"/>
              <w:rPr>
                <w:rFonts w:ascii="宋体" w:hAnsi="宋体"/>
                <w:color w:val="000000"/>
                <w:sz w:val="24"/>
                <w:szCs w:val="24"/>
                <w:highlight w:val="none"/>
              </w:rPr>
            </w:pPr>
            <w:r>
              <w:rPr>
                <w:rFonts w:hint="eastAsia" w:ascii="宋体" w:hAnsi="宋体"/>
                <w:color w:val="000000"/>
                <w:sz w:val="24"/>
                <w:szCs w:val="24"/>
                <w:highlight w:val="none"/>
              </w:rPr>
              <w:t>担任项目经理年限</w:t>
            </w:r>
          </w:p>
        </w:tc>
        <w:tc>
          <w:tcPr>
            <w:tcW w:w="2335" w:type="dxa"/>
            <w:gridSpan w:val="2"/>
            <w:noWrap w:val="0"/>
            <w:vAlign w:val="top"/>
          </w:tcPr>
          <w:p>
            <w:pPr>
              <w:spacing w:line="400" w:lineRule="exact"/>
              <w:jc w:val="center"/>
              <w:rPr>
                <w:rFonts w:ascii="宋体" w:hAnsi="宋体"/>
                <w:color w:val="00000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436" w:type="dxa"/>
            <w:gridSpan w:val="9"/>
            <w:noWrap w:val="0"/>
            <w:vAlign w:val="top"/>
          </w:tcPr>
          <w:p>
            <w:pPr>
              <w:spacing w:line="400" w:lineRule="exact"/>
              <w:jc w:val="center"/>
              <w:rPr>
                <w:rFonts w:ascii="宋体" w:hAnsi="宋体"/>
                <w:color w:val="000000"/>
                <w:sz w:val="24"/>
                <w:szCs w:val="24"/>
                <w:highlight w:val="none"/>
              </w:rPr>
            </w:pPr>
            <w:r>
              <w:rPr>
                <w:rFonts w:hint="eastAsia" w:ascii="宋体" w:hAnsi="宋体"/>
                <w:color w:val="000000"/>
                <w:sz w:val="24"/>
                <w:szCs w:val="24"/>
                <w:highlight w:val="none"/>
              </w:rPr>
              <w:t>在建和已完工程项目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5" w:hRule="atLeast"/>
          <w:jc w:val="center"/>
        </w:trPr>
        <w:tc>
          <w:tcPr>
            <w:tcW w:w="1420" w:type="dxa"/>
            <w:noWrap w:val="0"/>
            <w:vAlign w:val="center"/>
          </w:tcPr>
          <w:p>
            <w:pPr>
              <w:spacing w:line="400" w:lineRule="exact"/>
              <w:jc w:val="center"/>
              <w:rPr>
                <w:rFonts w:ascii="宋体" w:hAnsi="宋体"/>
                <w:color w:val="000000"/>
                <w:sz w:val="24"/>
                <w:szCs w:val="24"/>
                <w:highlight w:val="none"/>
              </w:rPr>
            </w:pPr>
            <w:r>
              <w:rPr>
                <w:rFonts w:hint="eastAsia" w:ascii="宋体" w:hAnsi="宋体"/>
                <w:color w:val="000000"/>
                <w:sz w:val="24"/>
                <w:szCs w:val="24"/>
                <w:highlight w:val="none"/>
              </w:rPr>
              <w:t>建设单位</w:t>
            </w:r>
          </w:p>
        </w:tc>
        <w:tc>
          <w:tcPr>
            <w:tcW w:w="1419" w:type="dxa"/>
            <w:gridSpan w:val="2"/>
            <w:noWrap w:val="0"/>
            <w:vAlign w:val="center"/>
          </w:tcPr>
          <w:p>
            <w:pPr>
              <w:spacing w:line="400" w:lineRule="exact"/>
              <w:jc w:val="center"/>
              <w:rPr>
                <w:rFonts w:ascii="宋体" w:hAnsi="宋体"/>
                <w:color w:val="000000"/>
                <w:sz w:val="24"/>
                <w:szCs w:val="24"/>
                <w:highlight w:val="none"/>
              </w:rPr>
            </w:pPr>
            <w:r>
              <w:rPr>
                <w:rFonts w:hint="eastAsia" w:ascii="宋体" w:hAnsi="宋体"/>
                <w:color w:val="000000"/>
                <w:sz w:val="24"/>
                <w:szCs w:val="24"/>
                <w:highlight w:val="none"/>
              </w:rPr>
              <w:t>项目名称</w:t>
            </w:r>
          </w:p>
        </w:tc>
        <w:tc>
          <w:tcPr>
            <w:tcW w:w="1421" w:type="dxa"/>
            <w:noWrap w:val="0"/>
            <w:vAlign w:val="center"/>
          </w:tcPr>
          <w:p>
            <w:pPr>
              <w:spacing w:line="400" w:lineRule="exact"/>
              <w:jc w:val="center"/>
              <w:rPr>
                <w:rFonts w:ascii="宋体" w:hAnsi="宋体"/>
                <w:color w:val="000000"/>
                <w:sz w:val="24"/>
                <w:szCs w:val="24"/>
                <w:highlight w:val="none"/>
              </w:rPr>
            </w:pPr>
            <w:r>
              <w:rPr>
                <w:rFonts w:hint="eastAsia" w:ascii="宋体" w:hAnsi="宋体"/>
                <w:color w:val="000000"/>
                <w:sz w:val="24"/>
                <w:szCs w:val="24"/>
                <w:highlight w:val="none"/>
              </w:rPr>
              <w:t>建设规模</w:t>
            </w:r>
          </w:p>
        </w:tc>
        <w:tc>
          <w:tcPr>
            <w:tcW w:w="1660" w:type="dxa"/>
            <w:gridSpan w:val="2"/>
            <w:noWrap w:val="0"/>
            <w:vAlign w:val="center"/>
          </w:tcPr>
          <w:p>
            <w:pPr>
              <w:spacing w:line="400" w:lineRule="exact"/>
              <w:jc w:val="center"/>
              <w:rPr>
                <w:rFonts w:ascii="宋体" w:hAnsi="宋体"/>
                <w:color w:val="000000"/>
                <w:sz w:val="24"/>
                <w:szCs w:val="24"/>
                <w:highlight w:val="none"/>
              </w:rPr>
            </w:pPr>
            <w:r>
              <w:rPr>
                <w:rFonts w:hint="eastAsia" w:ascii="宋体" w:hAnsi="宋体"/>
                <w:color w:val="000000"/>
                <w:sz w:val="24"/>
                <w:szCs w:val="24"/>
                <w:highlight w:val="none"/>
              </w:rPr>
              <w:t>开、竣工日期</w:t>
            </w:r>
          </w:p>
        </w:tc>
        <w:tc>
          <w:tcPr>
            <w:tcW w:w="1966" w:type="dxa"/>
            <w:gridSpan w:val="2"/>
            <w:noWrap w:val="0"/>
            <w:vAlign w:val="center"/>
          </w:tcPr>
          <w:p>
            <w:pPr>
              <w:spacing w:line="400" w:lineRule="exact"/>
              <w:jc w:val="center"/>
              <w:rPr>
                <w:rFonts w:ascii="宋体" w:hAnsi="宋体"/>
                <w:color w:val="000000"/>
                <w:sz w:val="24"/>
                <w:szCs w:val="24"/>
                <w:highlight w:val="none"/>
              </w:rPr>
            </w:pPr>
            <w:r>
              <w:rPr>
                <w:rFonts w:hint="eastAsia" w:ascii="宋体" w:hAnsi="宋体"/>
                <w:color w:val="000000"/>
                <w:sz w:val="24"/>
                <w:szCs w:val="24"/>
                <w:highlight w:val="none"/>
              </w:rPr>
              <w:t>在建或已完成</w:t>
            </w:r>
          </w:p>
        </w:tc>
        <w:tc>
          <w:tcPr>
            <w:tcW w:w="1550" w:type="dxa"/>
            <w:noWrap w:val="0"/>
            <w:vAlign w:val="center"/>
          </w:tcPr>
          <w:p>
            <w:pPr>
              <w:spacing w:line="400" w:lineRule="exact"/>
              <w:jc w:val="center"/>
              <w:rPr>
                <w:rFonts w:ascii="宋体" w:hAnsi="宋体"/>
                <w:color w:val="000000"/>
                <w:sz w:val="24"/>
                <w:szCs w:val="24"/>
                <w:highlight w:val="none"/>
              </w:rPr>
            </w:pPr>
            <w:r>
              <w:rPr>
                <w:rFonts w:hint="eastAsia" w:ascii="宋体" w:hAnsi="宋体"/>
                <w:color w:val="000000"/>
                <w:sz w:val="24"/>
                <w:szCs w:val="24"/>
                <w:highlight w:val="none"/>
              </w:rPr>
              <w:t>工程质量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9" w:hRule="atLeast"/>
          <w:jc w:val="center"/>
        </w:trPr>
        <w:tc>
          <w:tcPr>
            <w:tcW w:w="1420" w:type="dxa"/>
            <w:noWrap w:val="0"/>
            <w:vAlign w:val="top"/>
          </w:tcPr>
          <w:p>
            <w:pPr>
              <w:spacing w:line="400" w:lineRule="exact"/>
              <w:rPr>
                <w:rFonts w:ascii="宋体" w:hAnsi="宋体"/>
                <w:color w:val="000000"/>
                <w:sz w:val="24"/>
                <w:szCs w:val="24"/>
                <w:highlight w:val="none"/>
              </w:rPr>
            </w:pPr>
          </w:p>
        </w:tc>
        <w:tc>
          <w:tcPr>
            <w:tcW w:w="1419" w:type="dxa"/>
            <w:gridSpan w:val="2"/>
            <w:noWrap w:val="0"/>
            <w:vAlign w:val="top"/>
          </w:tcPr>
          <w:p>
            <w:pPr>
              <w:spacing w:line="400" w:lineRule="exact"/>
              <w:rPr>
                <w:rFonts w:ascii="宋体" w:hAnsi="宋体"/>
                <w:color w:val="000000"/>
                <w:sz w:val="24"/>
                <w:szCs w:val="24"/>
                <w:highlight w:val="none"/>
              </w:rPr>
            </w:pPr>
          </w:p>
        </w:tc>
        <w:tc>
          <w:tcPr>
            <w:tcW w:w="1421" w:type="dxa"/>
            <w:noWrap w:val="0"/>
            <w:vAlign w:val="top"/>
          </w:tcPr>
          <w:p>
            <w:pPr>
              <w:spacing w:line="400" w:lineRule="exact"/>
              <w:rPr>
                <w:rFonts w:ascii="宋体" w:hAnsi="宋体"/>
                <w:color w:val="000000"/>
                <w:sz w:val="24"/>
                <w:szCs w:val="24"/>
                <w:highlight w:val="none"/>
              </w:rPr>
            </w:pPr>
          </w:p>
        </w:tc>
        <w:tc>
          <w:tcPr>
            <w:tcW w:w="1660" w:type="dxa"/>
            <w:gridSpan w:val="2"/>
            <w:noWrap w:val="0"/>
            <w:vAlign w:val="top"/>
          </w:tcPr>
          <w:p>
            <w:pPr>
              <w:spacing w:line="400" w:lineRule="exact"/>
              <w:rPr>
                <w:rFonts w:ascii="宋体" w:hAnsi="宋体"/>
                <w:color w:val="000000"/>
                <w:sz w:val="24"/>
                <w:szCs w:val="24"/>
                <w:highlight w:val="none"/>
              </w:rPr>
            </w:pPr>
          </w:p>
        </w:tc>
        <w:tc>
          <w:tcPr>
            <w:tcW w:w="1966" w:type="dxa"/>
            <w:gridSpan w:val="2"/>
            <w:noWrap w:val="0"/>
            <w:vAlign w:val="top"/>
          </w:tcPr>
          <w:p>
            <w:pPr>
              <w:spacing w:line="400" w:lineRule="exact"/>
              <w:rPr>
                <w:rFonts w:ascii="宋体" w:hAnsi="宋体"/>
                <w:color w:val="000000"/>
                <w:sz w:val="24"/>
                <w:szCs w:val="24"/>
                <w:highlight w:val="none"/>
              </w:rPr>
            </w:pPr>
          </w:p>
        </w:tc>
        <w:tc>
          <w:tcPr>
            <w:tcW w:w="1550" w:type="dxa"/>
            <w:noWrap w:val="0"/>
            <w:vAlign w:val="top"/>
          </w:tcPr>
          <w:p>
            <w:pPr>
              <w:spacing w:line="400" w:lineRule="exact"/>
              <w:rPr>
                <w:rFonts w:ascii="宋体" w:hAnsi="宋体"/>
                <w:color w:val="00000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20" w:type="dxa"/>
            <w:noWrap w:val="0"/>
            <w:vAlign w:val="top"/>
          </w:tcPr>
          <w:p>
            <w:pPr>
              <w:spacing w:line="400" w:lineRule="exact"/>
              <w:rPr>
                <w:rFonts w:ascii="宋体" w:hAnsi="宋体"/>
                <w:color w:val="000000"/>
                <w:sz w:val="24"/>
                <w:szCs w:val="24"/>
                <w:highlight w:val="none"/>
              </w:rPr>
            </w:pPr>
          </w:p>
        </w:tc>
        <w:tc>
          <w:tcPr>
            <w:tcW w:w="1419" w:type="dxa"/>
            <w:gridSpan w:val="2"/>
            <w:noWrap w:val="0"/>
            <w:vAlign w:val="top"/>
          </w:tcPr>
          <w:p>
            <w:pPr>
              <w:spacing w:line="400" w:lineRule="exact"/>
              <w:rPr>
                <w:rFonts w:ascii="宋体" w:hAnsi="宋体"/>
                <w:color w:val="000000"/>
                <w:sz w:val="24"/>
                <w:szCs w:val="24"/>
                <w:highlight w:val="none"/>
              </w:rPr>
            </w:pPr>
          </w:p>
        </w:tc>
        <w:tc>
          <w:tcPr>
            <w:tcW w:w="1421" w:type="dxa"/>
            <w:noWrap w:val="0"/>
            <w:vAlign w:val="top"/>
          </w:tcPr>
          <w:p>
            <w:pPr>
              <w:spacing w:line="400" w:lineRule="exact"/>
              <w:rPr>
                <w:rFonts w:ascii="宋体" w:hAnsi="宋体"/>
                <w:color w:val="000000"/>
                <w:sz w:val="24"/>
                <w:szCs w:val="24"/>
                <w:highlight w:val="none"/>
              </w:rPr>
            </w:pPr>
          </w:p>
        </w:tc>
        <w:tc>
          <w:tcPr>
            <w:tcW w:w="1660" w:type="dxa"/>
            <w:gridSpan w:val="2"/>
            <w:noWrap w:val="0"/>
            <w:vAlign w:val="top"/>
          </w:tcPr>
          <w:p>
            <w:pPr>
              <w:spacing w:line="400" w:lineRule="exact"/>
              <w:rPr>
                <w:rFonts w:ascii="宋体" w:hAnsi="宋体"/>
                <w:color w:val="000000"/>
                <w:sz w:val="24"/>
                <w:szCs w:val="24"/>
                <w:highlight w:val="none"/>
              </w:rPr>
            </w:pPr>
          </w:p>
        </w:tc>
        <w:tc>
          <w:tcPr>
            <w:tcW w:w="1966" w:type="dxa"/>
            <w:gridSpan w:val="2"/>
            <w:noWrap w:val="0"/>
            <w:vAlign w:val="top"/>
          </w:tcPr>
          <w:p>
            <w:pPr>
              <w:spacing w:line="400" w:lineRule="exact"/>
              <w:rPr>
                <w:rFonts w:ascii="宋体" w:hAnsi="宋体"/>
                <w:color w:val="000000"/>
                <w:sz w:val="24"/>
                <w:szCs w:val="24"/>
                <w:highlight w:val="none"/>
              </w:rPr>
            </w:pPr>
          </w:p>
        </w:tc>
        <w:tc>
          <w:tcPr>
            <w:tcW w:w="1550" w:type="dxa"/>
            <w:noWrap w:val="0"/>
            <w:vAlign w:val="top"/>
          </w:tcPr>
          <w:p>
            <w:pPr>
              <w:spacing w:line="400" w:lineRule="exact"/>
              <w:rPr>
                <w:rFonts w:ascii="宋体" w:hAnsi="宋体"/>
                <w:color w:val="00000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20" w:type="dxa"/>
            <w:noWrap w:val="0"/>
            <w:vAlign w:val="top"/>
          </w:tcPr>
          <w:p>
            <w:pPr>
              <w:spacing w:line="400" w:lineRule="exact"/>
              <w:rPr>
                <w:rFonts w:ascii="宋体" w:hAnsi="宋体"/>
                <w:color w:val="000000"/>
                <w:sz w:val="24"/>
                <w:szCs w:val="24"/>
                <w:highlight w:val="none"/>
              </w:rPr>
            </w:pPr>
          </w:p>
        </w:tc>
        <w:tc>
          <w:tcPr>
            <w:tcW w:w="1419" w:type="dxa"/>
            <w:gridSpan w:val="2"/>
            <w:noWrap w:val="0"/>
            <w:vAlign w:val="top"/>
          </w:tcPr>
          <w:p>
            <w:pPr>
              <w:spacing w:line="400" w:lineRule="exact"/>
              <w:rPr>
                <w:rFonts w:ascii="宋体" w:hAnsi="宋体"/>
                <w:color w:val="000000"/>
                <w:sz w:val="24"/>
                <w:szCs w:val="24"/>
                <w:highlight w:val="none"/>
              </w:rPr>
            </w:pPr>
          </w:p>
        </w:tc>
        <w:tc>
          <w:tcPr>
            <w:tcW w:w="1421" w:type="dxa"/>
            <w:noWrap w:val="0"/>
            <w:vAlign w:val="top"/>
          </w:tcPr>
          <w:p>
            <w:pPr>
              <w:spacing w:line="400" w:lineRule="exact"/>
              <w:rPr>
                <w:rFonts w:ascii="宋体" w:hAnsi="宋体"/>
                <w:color w:val="000000"/>
                <w:sz w:val="24"/>
                <w:szCs w:val="24"/>
                <w:highlight w:val="none"/>
              </w:rPr>
            </w:pPr>
          </w:p>
        </w:tc>
        <w:tc>
          <w:tcPr>
            <w:tcW w:w="1660" w:type="dxa"/>
            <w:gridSpan w:val="2"/>
            <w:noWrap w:val="0"/>
            <w:vAlign w:val="top"/>
          </w:tcPr>
          <w:p>
            <w:pPr>
              <w:spacing w:line="400" w:lineRule="exact"/>
              <w:rPr>
                <w:rFonts w:ascii="宋体" w:hAnsi="宋体"/>
                <w:color w:val="000000"/>
                <w:sz w:val="24"/>
                <w:szCs w:val="24"/>
                <w:highlight w:val="none"/>
              </w:rPr>
            </w:pPr>
          </w:p>
        </w:tc>
        <w:tc>
          <w:tcPr>
            <w:tcW w:w="1966" w:type="dxa"/>
            <w:gridSpan w:val="2"/>
            <w:noWrap w:val="0"/>
            <w:vAlign w:val="top"/>
          </w:tcPr>
          <w:p>
            <w:pPr>
              <w:spacing w:line="400" w:lineRule="exact"/>
              <w:rPr>
                <w:rFonts w:ascii="宋体" w:hAnsi="宋体"/>
                <w:color w:val="000000"/>
                <w:sz w:val="24"/>
                <w:szCs w:val="24"/>
                <w:highlight w:val="none"/>
              </w:rPr>
            </w:pPr>
          </w:p>
        </w:tc>
        <w:tc>
          <w:tcPr>
            <w:tcW w:w="1550" w:type="dxa"/>
            <w:noWrap w:val="0"/>
            <w:vAlign w:val="top"/>
          </w:tcPr>
          <w:p>
            <w:pPr>
              <w:spacing w:line="400" w:lineRule="exact"/>
              <w:rPr>
                <w:rFonts w:ascii="宋体" w:hAnsi="宋体"/>
                <w:color w:val="00000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20" w:type="dxa"/>
            <w:noWrap w:val="0"/>
            <w:vAlign w:val="top"/>
          </w:tcPr>
          <w:p>
            <w:pPr>
              <w:spacing w:line="400" w:lineRule="exact"/>
              <w:rPr>
                <w:rFonts w:ascii="宋体" w:hAnsi="宋体"/>
                <w:color w:val="000000"/>
                <w:sz w:val="24"/>
                <w:szCs w:val="24"/>
                <w:highlight w:val="none"/>
              </w:rPr>
            </w:pPr>
          </w:p>
        </w:tc>
        <w:tc>
          <w:tcPr>
            <w:tcW w:w="1419" w:type="dxa"/>
            <w:gridSpan w:val="2"/>
            <w:noWrap w:val="0"/>
            <w:vAlign w:val="top"/>
          </w:tcPr>
          <w:p>
            <w:pPr>
              <w:spacing w:line="400" w:lineRule="exact"/>
              <w:rPr>
                <w:rFonts w:ascii="宋体" w:hAnsi="宋体"/>
                <w:color w:val="000000"/>
                <w:sz w:val="24"/>
                <w:szCs w:val="24"/>
                <w:highlight w:val="none"/>
              </w:rPr>
            </w:pPr>
          </w:p>
        </w:tc>
        <w:tc>
          <w:tcPr>
            <w:tcW w:w="1421" w:type="dxa"/>
            <w:noWrap w:val="0"/>
            <w:vAlign w:val="top"/>
          </w:tcPr>
          <w:p>
            <w:pPr>
              <w:spacing w:line="400" w:lineRule="exact"/>
              <w:rPr>
                <w:rFonts w:ascii="宋体" w:hAnsi="宋体"/>
                <w:color w:val="000000"/>
                <w:sz w:val="24"/>
                <w:szCs w:val="24"/>
                <w:highlight w:val="none"/>
              </w:rPr>
            </w:pPr>
          </w:p>
        </w:tc>
        <w:tc>
          <w:tcPr>
            <w:tcW w:w="1660" w:type="dxa"/>
            <w:gridSpan w:val="2"/>
            <w:noWrap w:val="0"/>
            <w:vAlign w:val="top"/>
          </w:tcPr>
          <w:p>
            <w:pPr>
              <w:spacing w:line="400" w:lineRule="exact"/>
              <w:rPr>
                <w:rFonts w:ascii="宋体" w:hAnsi="宋体"/>
                <w:color w:val="000000"/>
                <w:sz w:val="24"/>
                <w:szCs w:val="24"/>
                <w:highlight w:val="none"/>
              </w:rPr>
            </w:pPr>
          </w:p>
        </w:tc>
        <w:tc>
          <w:tcPr>
            <w:tcW w:w="1966" w:type="dxa"/>
            <w:gridSpan w:val="2"/>
            <w:noWrap w:val="0"/>
            <w:vAlign w:val="top"/>
          </w:tcPr>
          <w:p>
            <w:pPr>
              <w:spacing w:line="400" w:lineRule="exact"/>
              <w:rPr>
                <w:rFonts w:ascii="宋体" w:hAnsi="宋体"/>
                <w:color w:val="000000"/>
                <w:sz w:val="24"/>
                <w:szCs w:val="24"/>
                <w:highlight w:val="none"/>
              </w:rPr>
            </w:pPr>
          </w:p>
        </w:tc>
        <w:tc>
          <w:tcPr>
            <w:tcW w:w="1550" w:type="dxa"/>
            <w:noWrap w:val="0"/>
            <w:vAlign w:val="top"/>
          </w:tcPr>
          <w:p>
            <w:pPr>
              <w:spacing w:line="400" w:lineRule="exact"/>
              <w:rPr>
                <w:rFonts w:ascii="宋体" w:hAnsi="宋体"/>
                <w:color w:val="00000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20" w:type="dxa"/>
            <w:noWrap w:val="0"/>
            <w:vAlign w:val="top"/>
          </w:tcPr>
          <w:p>
            <w:pPr>
              <w:spacing w:line="400" w:lineRule="exact"/>
              <w:rPr>
                <w:rFonts w:ascii="宋体" w:hAnsi="宋体"/>
                <w:color w:val="000000"/>
                <w:sz w:val="24"/>
                <w:szCs w:val="24"/>
                <w:highlight w:val="none"/>
              </w:rPr>
            </w:pPr>
          </w:p>
        </w:tc>
        <w:tc>
          <w:tcPr>
            <w:tcW w:w="1419" w:type="dxa"/>
            <w:gridSpan w:val="2"/>
            <w:noWrap w:val="0"/>
            <w:vAlign w:val="top"/>
          </w:tcPr>
          <w:p>
            <w:pPr>
              <w:spacing w:line="400" w:lineRule="exact"/>
              <w:rPr>
                <w:rFonts w:ascii="宋体" w:hAnsi="宋体"/>
                <w:color w:val="000000"/>
                <w:sz w:val="24"/>
                <w:szCs w:val="24"/>
                <w:highlight w:val="none"/>
              </w:rPr>
            </w:pPr>
          </w:p>
        </w:tc>
        <w:tc>
          <w:tcPr>
            <w:tcW w:w="1421" w:type="dxa"/>
            <w:noWrap w:val="0"/>
            <w:vAlign w:val="top"/>
          </w:tcPr>
          <w:p>
            <w:pPr>
              <w:spacing w:line="400" w:lineRule="exact"/>
              <w:rPr>
                <w:rFonts w:ascii="宋体" w:hAnsi="宋体"/>
                <w:color w:val="000000"/>
                <w:sz w:val="24"/>
                <w:szCs w:val="24"/>
                <w:highlight w:val="none"/>
              </w:rPr>
            </w:pPr>
          </w:p>
        </w:tc>
        <w:tc>
          <w:tcPr>
            <w:tcW w:w="1660" w:type="dxa"/>
            <w:gridSpan w:val="2"/>
            <w:noWrap w:val="0"/>
            <w:vAlign w:val="top"/>
          </w:tcPr>
          <w:p>
            <w:pPr>
              <w:spacing w:line="400" w:lineRule="exact"/>
              <w:rPr>
                <w:rFonts w:ascii="宋体" w:hAnsi="宋体"/>
                <w:color w:val="000000"/>
                <w:sz w:val="24"/>
                <w:szCs w:val="24"/>
                <w:highlight w:val="none"/>
              </w:rPr>
            </w:pPr>
          </w:p>
        </w:tc>
        <w:tc>
          <w:tcPr>
            <w:tcW w:w="1966" w:type="dxa"/>
            <w:gridSpan w:val="2"/>
            <w:noWrap w:val="0"/>
            <w:vAlign w:val="top"/>
          </w:tcPr>
          <w:p>
            <w:pPr>
              <w:spacing w:line="400" w:lineRule="exact"/>
              <w:rPr>
                <w:rFonts w:ascii="宋体" w:hAnsi="宋体"/>
                <w:color w:val="000000"/>
                <w:sz w:val="24"/>
                <w:szCs w:val="24"/>
                <w:highlight w:val="none"/>
              </w:rPr>
            </w:pPr>
          </w:p>
        </w:tc>
        <w:tc>
          <w:tcPr>
            <w:tcW w:w="1550" w:type="dxa"/>
            <w:noWrap w:val="0"/>
            <w:vAlign w:val="top"/>
          </w:tcPr>
          <w:p>
            <w:pPr>
              <w:spacing w:line="400" w:lineRule="exact"/>
              <w:rPr>
                <w:rFonts w:ascii="宋体" w:hAnsi="宋体"/>
                <w:color w:val="00000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20" w:type="dxa"/>
            <w:noWrap w:val="0"/>
            <w:vAlign w:val="top"/>
          </w:tcPr>
          <w:p>
            <w:pPr>
              <w:spacing w:line="400" w:lineRule="exact"/>
              <w:rPr>
                <w:rFonts w:ascii="宋体" w:hAnsi="宋体"/>
                <w:color w:val="000000"/>
                <w:sz w:val="24"/>
                <w:szCs w:val="24"/>
                <w:highlight w:val="none"/>
              </w:rPr>
            </w:pPr>
          </w:p>
        </w:tc>
        <w:tc>
          <w:tcPr>
            <w:tcW w:w="1419" w:type="dxa"/>
            <w:gridSpan w:val="2"/>
            <w:noWrap w:val="0"/>
            <w:vAlign w:val="top"/>
          </w:tcPr>
          <w:p>
            <w:pPr>
              <w:spacing w:line="400" w:lineRule="exact"/>
              <w:rPr>
                <w:rFonts w:ascii="宋体" w:hAnsi="宋体"/>
                <w:color w:val="000000"/>
                <w:sz w:val="24"/>
                <w:szCs w:val="24"/>
                <w:highlight w:val="none"/>
              </w:rPr>
            </w:pPr>
          </w:p>
        </w:tc>
        <w:tc>
          <w:tcPr>
            <w:tcW w:w="1421" w:type="dxa"/>
            <w:noWrap w:val="0"/>
            <w:vAlign w:val="top"/>
          </w:tcPr>
          <w:p>
            <w:pPr>
              <w:spacing w:line="400" w:lineRule="exact"/>
              <w:rPr>
                <w:rFonts w:ascii="宋体" w:hAnsi="宋体"/>
                <w:color w:val="000000"/>
                <w:sz w:val="24"/>
                <w:szCs w:val="24"/>
                <w:highlight w:val="none"/>
              </w:rPr>
            </w:pPr>
          </w:p>
        </w:tc>
        <w:tc>
          <w:tcPr>
            <w:tcW w:w="1660" w:type="dxa"/>
            <w:gridSpan w:val="2"/>
            <w:noWrap w:val="0"/>
            <w:vAlign w:val="top"/>
          </w:tcPr>
          <w:p>
            <w:pPr>
              <w:spacing w:line="400" w:lineRule="exact"/>
              <w:rPr>
                <w:rFonts w:ascii="宋体" w:hAnsi="宋体"/>
                <w:color w:val="000000"/>
                <w:sz w:val="24"/>
                <w:szCs w:val="24"/>
                <w:highlight w:val="none"/>
              </w:rPr>
            </w:pPr>
          </w:p>
        </w:tc>
        <w:tc>
          <w:tcPr>
            <w:tcW w:w="1966" w:type="dxa"/>
            <w:gridSpan w:val="2"/>
            <w:noWrap w:val="0"/>
            <w:vAlign w:val="top"/>
          </w:tcPr>
          <w:p>
            <w:pPr>
              <w:spacing w:line="400" w:lineRule="exact"/>
              <w:rPr>
                <w:rFonts w:ascii="宋体" w:hAnsi="宋体"/>
                <w:color w:val="000000"/>
                <w:sz w:val="24"/>
                <w:szCs w:val="24"/>
                <w:highlight w:val="none"/>
              </w:rPr>
            </w:pPr>
          </w:p>
        </w:tc>
        <w:tc>
          <w:tcPr>
            <w:tcW w:w="1550" w:type="dxa"/>
            <w:noWrap w:val="0"/>
            <w:vAlign w:val="top"/>
          </w:tcPr>
          <w:p>
            <w:pPr>
              <w:spacing w:line="400" w:lineRule="exact"/>
              <w:rPr>
                <w:rFonts w:ascii="宋体" w:hAnsi="宋体"/>
                <w:color w:val="00000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20" w:type="dxa"/>
            <w:noWrap w:val="0"/>
            <w:vAlign w:val="top"/>
          </w:tcPr>
          <w:p>
            <w:pPr>
              <w:spacing w:line="400" w:lineRule="exact"/>
              <w:rPr>
                <w:rFonts w:ascii="宋体" w:hAnsi="宋体"/>
                <w:color w:val="000000"/>
                <w:sz w:val="24"/>
                <w:szCs w:val="24"/>
                <w:highlight w:val="none"/>
              </w:rPr>
            </w:pPr>
          </w:p>
        </w:tc>
        <w:tc>
          <w:tcPr>
            <w:tcW w:w="1419" w:type="dxa"/>
            <w:gridSpan w:val="2"/>
            <w:noWrap w:val="0"/>
            <w:vAlign w:val="top"/>
          </w:tcPr>
          <w:p>
            <w:pPr>
              <w:spacing w:line="400" w:lineRule="exact"/>
              <w:rPr>
                <w:rFonts w:ascii="宋体" w:hAnsi="宋体"/>
                <w:color w:val="000000"/>
                <w:sz w:val="24"/>
                <w:szCs w:val="24"/>
                <w:highlight w:val="none"/>
              </w:rPr>
            </w:pPr>
          </w:p>
        </w:tc>
        <w:tc>
          <w:tcPr>
            <w:tcW w:w="1421" w:type="dxa"/>
            <w:noWrap w:val="0"/>
            <w:vAlign w:val="top"/>
          </w:tcPr>
          <w:p>
            <w:pPr>
              <w:spacing w:line="400" w:lineRule="exact"/>
              <w:rPr>
                <w:rFonts w:ascii="宋体" w:hAnsi="宋体"/>
                <w:color w:val="000000"/>
                <w:sz w:val="24"/>
                <w:szCs w:val="24"/>
                <w:highlight w:val="none"/>
              </w:rPr>
            </w:pPr>
          </w:p>
        </w:tc>
        <w:tc>
          <w:tcPr>
            <w:tcW w:w="1660" w:type="dxa"/>
            <w:gridSpan w:val="2"/>
            <w:noWrap w:val="0"/>
            <w:vAlign w:val="top"/>
          </w:tcPr>
          <w:p>
            <w:pPr>
              <w:spacing w:line="400" w:lineRule="exact"/>
              <w:rPr>
                <w:rFonts w:ascii="宋体" w:hAnsi="宋体"/>
                <w:color w:val="000000"/>
                <w:sz w:val="24"/>
                <w:szCs w:val="24"/>
                <w:highlight w:val="none"/>
              </w:rPr>
            </w:pPr>
          </w:p>
        </w:tc>
        <w:tc>
          <w:tcPr>
            <w:tcW w:w="1966" w:type="dxa"/>
            <w:gridSpan w:val="2"/>
            <w:noWrap w:val="0"/>
            <w:vAlign w:val="top"/>
          </w:tcPr>
          <w:p>
            <w:pPr>
              <w:spacing w:line="400" w:lineRule="exact"/>
              <w:rPr>
                <w:rFonts w:ascii="宋体" w:hAnsi="宋体"/>
                <w:color w:val="000000"/>
                <w:sz w:val="24"/>
                <w:szCs w:val="24"/>
                <w:highlight w:val="none"/>
              </w:rPr>
            </w:pPr>
          </w:p>
        </w:tc>
        <w:tc>
          <w:tcPr>
            <w:tcW w:w="1550" w:type="dxa"/>
            <w:noWrap w:val="0"/>
            <w:vAlign w:val="top"/>
          </w:tcPr>
          <w:p>
            <w:pPr>
              <w:spacing w:line="400" w:lineRule="exact"/>
              <w:rPr>
                <w:rFonts w:ascii="宋体" w:hAnsi="宋体"/>
                <w:color w:val="00000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20" w:type="dxa"/>
            <w:noWrap w:val="0"/>
            <w:vAlign w:val="top"/>
          </w:tcPr>
          <w:p>
            <w:pPr>
              <w:spacing w:line="400" w:lineRule="exact"/>
              <w:rPr>
                <w:rFonts w:ascii="宋体" w:hAnsi="宋体"/>
                <w:color w:val="000000"/>
                <w:sz w:val="24"/>
                <w:szCs w:val="24"/>
                <w:highlight w:val="none"/>
              </w:rPr>
            </w:pPr>
          </w:p>
        </w:tc>
        <w:tc>
          <w:tcPr>
            <w:tcW w:w="1419" w:type="dxa"/>
            <w:gridSpan w:val="2"/>
            <w:noWrap w:val="0"/>
            <w:vAlign w:val="top"/>
          </w:tcPr>
          <w:p>
            <w:pPr>
              <w:spacing w:line="400" w:lineRule="exact"/>
              <w:rPr>
                <w:rFonts w:ascii="宋体" w:hAnsi="宋体"/>
                <w:color w:val="000000"/>
                <w:sz w:val="24"/>
                <w:szCs w:val="24"/>
                <w:highlight w:val="none"/>
              </w:rPr>
            </w:pPr>
          </w:p>
        </w:tc>
        <w:tc>
          <w:tcPr>
            <w:tcW w:w="1421" w:type="dxa"/>
            <w:noWrap w:val="0"/>
            <w:vAlign w:val="top"/>
          </w:tcPr>
          <w:p>
            <w:pPr>
              <w:spacing w:line="400" w:lineRule="exact"/>
              <w:rPr>
                <w:rFonts w:ascii="宋体" w:hAnsi="宋体"/>
                <w:color w:val="000000"/>
                <w:sz w:val="24"/>
                <w:szCs w:val="24"/>
                <w:highlight w:val="none"/>
              </w:rPr>
            </w:pPr>
          </w:p>
        </w:tc>
        <w:tc>
          <w:tcPr>
            <w:tcW w:w="1660" w:type="dxa"/>
            <w:gridSpan w:val="2"/>
            <w:noWrap w:val="0"/>
            <w:vAlign w:val="top"/>
          </w:tcPr>
          <w:p>
            <w:pPr>
              <w:spacing w:line="400" w:lineRule="exact"/>
              <w:rPr>
                <w:rFonts w:ascii="宋体" w:hAnsi="宋体"/>
                <w:color w:val="000000"/>
                <w:sz w:val="24"/>
                <w:szCs w:val="24"/>
                <w:highlight w:val="none"/>
              </w:rPr>
            </w:pPr>
          </w:p>
        </w:tc>
        <w:tc>
          <w:tcPr>
            <w:tcW w:w="1966" w:type="dxa"/>
            <w:gridSpan w:val="2"/>
            <w:noWrap w:val="0"/>
            <w:vAlign w:val="top"/>
          </w:tcPr>
          <w:p>
            <w:pPr>
              <w:spacing w:line="400" w:lineRule="exact"/>
              <w:rPr>
                <w:rFonts w:ascii="宋体" w:hAnsi="宋体"/>
                <w:color w:val="000000"/>
                <w:sz w:val="24"/>
                <w:szCs w:val="24"/>
                <w:highlight w:val="none"/>
              </w:rPr>
            </w:pPr>
          </w:p>
        </w:tc>
        <w:tc>
          <w:tcPr>
            <w:tcW w:w="1550" w:type="dxa"/>
            <w:noWrap w:val="0"/>
            <w:vAlign w:val="top"/>
          </w:tcPr>
          <w:p>
            <w:pPr>
              <w:spacing w:line="400" w:lineRule="exact"/>
              <w:rPr>
                <w:rFonts w:ascii="宋体" w:hAnsi="宋体"/>
                <w:color w:val="00000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20" w:type="dxa"/>
            <w:noWrap w:val="0"/>
            <w:vAlign w:val="top"/>
          </w:tcPr>
          <w:p>
            <w:pPr>
              <w:spacing w:line="400" w:lineRule="exact"/>
              <w:rPr>
                <w:rFonts w:ascii="宋体" w:hAnsi="宋体"/>
                <w:color w:val="000000"/>
                <w:sz w:val="24"/>
                <w:szCs w:val="24"/>
                <w:highlight w:val="none"/>
              </w:rPr>
            </w:pPr>
          </w:p>
        </w:tc>
        <w:tc>
          <w:tcPr>
            <w:tcW w:w="1419" w:type="dxa"/>
            <w:gridSpan w:val="2"/>
            <w:noWrap w:val="0"/>
            <w:vAlign w:val="top"/>
          </w:tcPr>
          <w:p>
            <w:pPr>
              <w:spacing w:line="400" w:lineRule="exact"/>
              <w:rPr>
                <w:rFonts w:ascii="宋体" w:hAnsi="宋体"/>
                <w:color w:val="000000"/>
                <w:sz w:val="24"/>
                <w:szCs w:val="24"/>
                <w:highlight w:val="none"/>
              </w:rPr>
            </w:pPr>
          </w:p>
        </w:tc>
        <w:tc>
          <w:tcPr>
            <w:tcW w:w="1421" w:type="dxa"/>
            <w:noWrap w:val="0"/>
            <w:vAlign w:val="top"/>
          </w:tcPr>
          <w:p>
            <w:pPr>
              <w:spacing w:line="400" w:lineRule="exact"/>
              <w:rPr>
                <w:rFonts w:ascii="宋体" w:hAnsi="宋体"/>
                <w:color w:val="000000"/>
                <w:sz w:val="24"/>
                <w:szCs w:val="24"/>
                <w:highlight w:val="none"/>
              </w:rPr>
            </w:pPr>
          </w:p>
        </w:tc>
        <w:tc>
          <w:tcPr>
            <w:tcW w:w="1660" w:type="dxa"/>
            <w:gridSpan w:val="2"/>
            <w:noWrap w:val="0"/>
            <w:vAlign w:val="top"/>
          </w:tcPr>
          <w:p>
            <w:pPr>
              <w:spacing w:line="400" w:lineRule="exact"/>
              <w:rPr>
                <w:rFonts w:ascii="宋体" w:hAnsi="宋体"/>
                <w:color w:val="000000"/>
                <w:sz w:val="24"/>
                <w:szCs w:val="24"/>
                <w:highlight w:val="none"/>
              </w:rPr>
            </w:pPr>
          </w:p>
        </w:tc>
        <w:tc>
          <w:tcPr>
            <w:tcW w:w="1966" w:type="dxa"/>
            <w:gridSpan w:val="2"/>
            <w:noWrap w:val="0"/>
            <w:vAlign w:val="top"/>
          </w:tcPr>
          <w:p>
            <w:pPr>
              <w:spacing w:line="400" w:lineRule="exact"/>
              <w:rPr>
                <w:rFonts w:ascii="宋体" w:hAnsi="宋体"/>
                <w:color w:val="000000"/>
                <w:sz w:val="24"/>
                <w:szCs w:val="24"/>
                <w:highlight w:val="none"/>
              </w:rPr>
            </w:pPr>
          </w:p>
        </w:tc>
        <w:tc>
          <w:tcPr>
            <w:tcW w:w="1550" w:type="dxa"/>
            <w:noWrap w:val="0"/>
            <w:vAlign w:val="top"/>
          </w:tcPr>
          <w:p>
            <w:pPr>
              <w:spacing w:line="400" w:lineRule="exact"/>
              <w:rPr>
                <w:rFonts w:ascii="宋体" w:hAnsi="宋体"/>
                <w:color w:val="00000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20" w:type="dxa"/>
            <w:noWrap w:val="0"/>
            <w:vAlign w:val="top"/>
          </w:tcPr>
          <w:p>
            <w:pPr>
              <w:spacing w:line="400" w:lineRule="exact"/>
              <w:rPr>
                <w:rFonts w:ascii="宋体" w:hAnsi="宋体"/>
                <w:color w:val="000000"/>
                <w:sz w:val="24"/>
                <w:szCs w:val="24"/>
                <w:highlight w:val="none"/>
              </w:rPr>
            </w:pPr>
          </w:p>
        </w:tc>
        <w:tc>
          <w:tcPr>
            <w:tcW w:w="1419" w:type="dxa"/>
            <w:gridSpan w:val="2"/>
            <w:noWrap w:val="0"/>
            <w:vAlign w:val="top"/>
          </w:tcPr>
          <w:p>
            <w:pPr>
              <w:spacing w:line="400" w:lineRule="exact"/>
              <w:rPr>
                <w:rFonts w:ascii="宋体" w:hAnsi="宋体"/>
                <w:color w:val="000000"/>
                <w:sz w:val="24"/>
                <w:szCs w:val="24"/>
                <w:highlight w:val="none"/>
              </w:rPr>
            </w:pPr>
          </w:p>
        </w:tc>
        <w:tc>
          <w:tcPr>
            <w:tcW w:w="1421" w:type="dxa"/>
            <w:noWrap w:val="0"/>
            <w:vAlign w:val="top"/>
          </w:tcPr>
          <w:p>
            <w:pPr>
              <w:spacing w:line="400" w:lineRule="exact"/>
              <w:rPr>
                <w:rFonts w:ascii="宋体" w:hAnsi="宋体"/>
                <w:color w:val="000000"/>
                <w:sz w:val="24"/>
                <w:szCs w:val="24"/>
                <w:highlight w:val="none"/>
              </w:rPr>
            </w:pPr>
          </w:p>
        </w:tc>
        <w:tc>
          <w:tcPr>
            <w:tcW w:w="1660" w:type="dxa"/>
            <w:gridSpan w:val="2"/>
            <w:noWrap w:val="0"/>
            <w:vAlign w:val="top"/>
          </w:tcPr>
          <w:p>
            <w:pPr>
              <w:spacing w:line="400" w:lineRule="exact"/>
              <w:rPr>
                <w:rFonts w:ascii="宋体" w:hAnsi="宋体"/>
                <w:color w:val="000000"/>
                <w:sz w:val="24"/>
                <w:szCs w:val="24"/>
                <w:highlight w:val="none"/>
              </w:rPr>
            </w:pPr>
          </w:p>
        </w:tc>
        <w:tc>
          <w:tcPr>
            <w:tcW w:w="1966" w:type="dxa"/>
            <w:gridSpan w:val="2"/>
            <w:noWrap w:val="0"/>
            <w:vAlign w:val="top"/>
          </w:tcPr>
          <w:p>
            <w:pPr>
              <w:spacing w:line="400" w:lineRule="exact"/>
              <w:rPr>
                <w:rFonts w:ascii="宋体" w:hAnsi="宋体"/>
                <w:color w:val="000000"/>
                <w:sz w:val="24"/>
                <w:szCs w:val="24"/>
                <w:highlight w:val="none"/>
              </w:rPr>
            </w:pPr>
          </w:p>
        </w:tc>
        <w:tc>
          <w:tcPr>
            <w:tcW w:w="1550" w:type="dxa"/>
            <w:noWrap w:val="0"/>
            <w:vAlign w:val="top"/>
          </w:tcPr>
          <w:p>
            <w:pPr>
              <w:spacing w:line="400" w:lineRule="exact"/>
              <w:rPr>
                <w:rFonts w:ascii="宋体" w:hAnsi="宋体"/>
                <w:color w:val="00000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20" w:type="dxa"/>
            <w:noWrap w:val="0"/>
            <w:vAlign w:val="top"/>
          </w:tcPr>
          <w:p>
            <w:pPr>
              <w:spacing w:line="400" w:lineRule="exact"/>
              <w:rPr>
                <w:rFonts w:ascii="宋体" w:hAnsi="宋体"/>
                <w:color w:val="000000"/>
                <w:sz w:val="24"/>
                <w:szCs w:val="24"/>
                <w:highlight w:val="none"/>
              </w:rPr>
            </w:pPr>
          </w:p>
        </w:tc>
        <w:tc>
          <w:tcPr>
            <w:tcW w:w="1419" w:type="dxa"/>
            <w:gridSpan w:val="2"/>
            <w:noWrap w:val="0"/>
            <w:vAlign w:val="top"/>
          </w:tcPr>
          <w:p>
            <w:pPr>
              <w:spacing w:line="400" w:lineRule="exact"/>
              <w:rPr>
                <w:rFonts w:ascii="宋体" w:hAnsi="宋体"/>
                <w:color w:val="000000"/>
                <w:sz w:val="24"/>
                <w:szCs w:val="24"/>
                <w:highlight w:val="none"/>
              </w:rPr>
            </w:pPr>
          </w:p>
        </w:tc>
        <w:tc>
          <w:tcPr>
            <w:tcW w:w="1421" w:type="dxa"/>
            <w:noWrap w:val="0"/>
            <w:vAlign w:val="top"/>
          </w:tcPr>
          <w:p>
            <w:pPr>
              <w:spacing w:line="400" w:lineRule="exact"/>
              <w:rPr>
                <w:rFonts w:ascii="宋体" w:hAnsi="宋体"/>
                <w:color w:val="000000"/>
                <w:sz w:val="24"/>
                <w:szCs w:val="24"/>
                <w:highlight w:val="none"/>
              </w:rPr>
            </w:pPr>
          </w:p>
        </w:tc>
        <w:tc>
          <w:tcPr>
            <w:tcW w:w="1660" w:type="dxa"/>
            <w:gridSpan w:val="2"/>
            <w:noWrap w:val="0"/>
            <w:vAlign w:val="top"/>
          </w:tcPr>
          <w:p>
            <w:pPr>
              <w:spacing w:line="400" w:lineRule="exact"/>
              <w:rPr>
                <w:rFonts w:ascii="宋体" w:hAnsi="宋体"/>
                <w:color w:val="000000"/>
                <w:sz w:val="24"/>
                <w:szCs w:val="24"/>
                <w:highlight w:val="none"/>
              </w:rPr>
            </w:pPr>
          </w:p>
        </w:tc>
        <w:tc>
          <w:tcPr>
            <w:tcW w:w="1966" w:type="dxa"/>
            <w:gridSpan w:val="2"/>
            <w:noWrap w:val="0"/>
            <w:vAlign w:val="top"/>
          </w:tcPr>
          <w:p>
            <w:pPr>
              <w:spacing w:line="400" w:lineRule="exact"/>
              <w:rPr>
                <w:rFonts w:ascii="宋体" w:hAnsi="宋体"/>
                <w:color w:val="000000"/>
                <w:sz w:val="24"/>
                <w:szCs w:val="24"/>
                <w:highlight w:val="none"/>
              </w:rPr>
            </w:pPr>
          </w:p>
        </w:tc>
        <w:tc>
          <w:tcPr>
            <w:tcW w:w="1550" w:type="dxa"/>
            <w:noWrap w:val="0"/>
            <w:vAlign w:val="top"/>
          </w:tcPr>
          <w:p>
            <w:pPr>
              <w:spacing w:line="400" w:lineRule="exact"/>
              <w:rPr>
                <w:rFonts w:ascii="宋体" w:hAnsi="宋体"/>
                <w:color w:val="00000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20" w:type="dxa"/>
            <w:noWrap w:val="0"/>
            <w:vAlign w:val="top"/>
          </w:tcPr>
          <w:p>
            <w:pPr>
              <w:pStyle w:val="77"/>
              <w:autoSpaceDE w:val="0"/>
              <w:autoSpaceDN w:val="0"/>
              <w:spacing w:before="0" w:after="0" w:line="400" w:lineRule="exact"/>
              <w:jc w:val="center"/>
              <w:rPr>
                <w:rFonts w:ascii="宋体" w:hAnsi="宋体"/>
                <w:color w:val="000000"/>
                <w:sz w:val="24"/>
                <w:szCs w:val="24"/>
                <w:highlight w:val="none"/>
              </w:rPr>
            </w:pPr>
          </w:p>
        </w:tc>
        <w:tc>
          <w:tcPr>
            <w:tcW w:w="1419" w:type="dxa"/>
            <w:gridSpan w:val="2"/>
            <w:noWrap w:val="0"/>
            <w:vAlign w:val="top"/>
          </w:tcPr>
          <w:p>
            <w:pPr>
              <w:pStyle w:val="77"/>
              <w:autoSpaceDE w:val="0"/>
              <w:autoSpaceDN w:val="0"/>
              <w:spacing w:before="0" w:after="0" w:line="400" w:lineRule="exact"/>
              <w:jc w:val="center"/>
              <w:rPr>
                <w:rFonts w:ascii="宋体" w:hAnsi="宋体"/>
                <w:color w:val="000000"/>
                <w:sz w:val="24"/>
                <w:szCs w:val="24"/>
                <w:highlight w:val="none"/>
              </w:rPr>
            </w:pPr>
          </w:p>
        </w:tc>
        <w:tc>
          <w:tcPr>
            <w:tcW w:w="1421" w:type="dxa"/>
            <w:noWrap w:val="0"/>
            <w:vAlign w:val="top"/>
          </w:tcPr>
          <w:p>
            <w:pPr>
              <w:pStyle w:val="77"/>
              <w:autoSpaceDE w:val="0"/>
              <w:autoSpaceDN w:val="0"/>
              <w:spacing w:before="0" w:after="0" w:line="400" w:lineRule="exact"/>
              <w:jc w:val="center"/>
              <w:rPr>
                <w:rFonts w:ascii="宋体" w:hAnsi="宋体"/>
                <w:color w:val="000000"/>
                <w:sz w:val="24"/>
                <w:szCs w:val="24"/>
                <w:highlight w:val="none"/>
              </w:rPr>
            </w:pPr>
          </w:p>
        </w:tc>
        <w:tc>
          <w:tcPr>
            <w:tcW w:w="1660" w:type="dxa"/>
            <w:gridSpan w:val="2"/>
            <w:noWrap w:val="0"/>
            <w:vAlign w:val="top"/>
          </w:tcPr>
          <w:p>
            <w:pPr>
              <w:pStyle w:val="77"/>
              <w:autoSpaceDE w:val="0"/>
              <w:autoSpaceDN w:val="0"/>
              <w:spacing w:before="0" w:after="0" w:line="400" w:lineRule="exact"/>
              <w:jc w:val="center"/>
              <w:rPr>
                <w:rFonts w:ascii="宋体" w:hAnsi="宋体"/>
                <w:color w:val="000000"/>
                <w:sz w:val="24"/>
                <w:szCs w:val="24"/>
                <w:highlight w:val="none"/>
              </w:rPr>
            </w:pPr>
          </w:p>
        </w:tc>
        <w:tc>
          <w:tcPr>
            <w:tcW w:w="1966" w:type="dxa"/>
            <w:gridSpan w:val="2"/>
            <w:noWrap w:val="0"/>
            <w:vAlign w:val="top"/>
          </w:tcPr>
          <w:p>
            <w:pPr>
              <w:pStyle w:val="77"/>
              <w:autoSpaceDE w:val="0"/>
              <w:autoSpaceDN w:val="0"/>
              <w:spacing w:before="0" w:after="0" w:line="400" w:lineRule="exact"/>
              <w:jc w:val="center"/>
              <w:rPr>
                <w:rFonts w:ascii="宋体" w:hAnsi="宋体"/>
                <w:color w:val="000000"/>
                <w:sz w:val="24"/>
                <w:szCs w:val="24"/>
                <w:highlight w:val="none"/>
              </w:rPr>
            </w:pPr>
          </w:p>
        </w:tc>
        <w:tc>
          <w:tcPr>
            <w:tcW w:w="1550" w:type="dxa"/>
            <w:noWrap w:val="0"/>
            <w:vAlign w:val="top"/>
          </w:tcPr>
          <w:p>
            <w:pPr>
              <w:pStyle w:val="77"/>
              <w:autoSpaceDE w:val="0"/>
              <w:autoSpaceDN w:val="0"/>
              <w:spacing w:before="0" w:after="0" w:line="400" w:lineRule="exact"/>
              <w:jc w:val="center"/>
              <w:rPr>
                <w:rFonts w:ascii="宋体" w:hAnsi="宋体"/>
                <w:color w:val="00000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20" w:type="dxa"/>
            <w:noWrap w:val="0"/>
            <w:vAlign w:val="top"/>
          </w:tcPr>
          <w:p>
            <w:pPr>
              <w:pStyle w:val="77"/>
              <w:autoSpaceDE w:val="0"/>
              <w:autoSpaceDN w:val="0"/>
              <w:spacing w:before="0" w:after="0" w:line="400" w:lineRule="exact"/>
              <w:jc w:val="center"/>
              <w:rPr>
                <w:rFonts w:ascii="宋体" w:hAnsi="宋体"/>
                <w:color w:val="000000"/>
                <w:sz w:val="24"/>
                <w:szCs w:val="24"/>
                <w:highlight w:val="none"/>
              </w:rPr>
            </w:pPr>
          </w:p>
        </w:tc>
        <w:tc>
          <w:tcPr>
            <w:tcW w:w="1419" w:type="dxa"/>
            <w:gridSpan w:val="2"/>
            <w:noWrap w:val="0"/>
            <w:vAlign w:val="top"/>
          </w:tcPr>
          <w:p>
            <w:pPr>
              <w:pStyle w:val="77"/>
              <w:autoSpaceDE w:val="0"/>
              <w:autoSpaceDN w:val="0"/>
              <w:spacing w:before="0" w:after="0" w:line="400" w:lineRule="exact"/>
              <w:jc w:val="center"/>
              <w:rPr>
                <w:rFonts w:ascii="宋体" w:hAnsi="宋体"/>
                <w:color w:val="000000"/>
                <w:sz w:val="24"/>
                <w:szCs w:val="24"/>
                <w:highlight w:val="none"/>
              </w:rPr>
            </w:pPr>
          </w:p>
        </w:tc>
        <w:tc>
          <w:tcPr>
            <w:tcW w:w="1421" w:type="dxa"/>
            <w:noWrap w:val="0"/>
            <w:vAlign w:val="top"/>
          </w:tcPr>
          <w:p>
            <w:pPr>
              <w:pStyle w:val="77"/>
              <w:autoSpaceDE w:val="0"/>
              <w:autoSpaceDN w:val="0"/>
              <w:spacing w:before="0" w:after="0" w:line="400" w:lineRule="exact"/>
              <w:jc w:val="center"/>
              <w:rPr>
                <w:rFonts w:ascii="宋体" w:hAnsi="宋体"/>
                <w:color w:val="000000"/>
                <w:sz w:val="24"/>
                <w:szCs w:val="24"/>
                <w:highlight w:val="none"/>
              </w:rPr>
            </w:pPr>
          </w:p>
        </w:tc>
        <w:tc>
          <w:tcPr>
            <w:tcW w:w="1660" w:type="dxa"/>
            <w:gridSpan w:val="2"/>
            <w:noWrap w:val="0"/>
            <w:vAlign w:val="top"/>
          </w:tcPr>
          <w:p>
            <w:pPr>
              <w:pStyle w:val="77"/>
              <w:autoSpaceDE w:val="0"/>
              <w:autoSpaceDN w:val="0"/>
              <w:spacing w:before="0" w:after="0" w:line="400" w:lineRule="exact"/>
              <w:jc w:val="center"/>
              <w:rPr>
                <w:rFonts w:ascii="宋体" w:hAnsi="宋体"/>
                <w:color w:val="000000"/>
                <w:sz w:val="24"/>
                <w:szCs w:val="24"/>
                <w:highlight w:val="none"/>
              </w:rPr>
            </w:pPr>
          </w:p>
        </w:tc>
        <w:tc>
          <w:tcPr>
            <w:tcW w:w="1966" w:type="dxa"/>
            <w:gridSpan w:val="2"/>
            <w:noWrap w:val="0"/>
            <w:vAlign w:val="top"/>
          </w:tcPr>
          <w:p>
            <w:pPr>
              <w:pStyle w:val="77"/>
              <w:autoSpaceDE w:val="0"/>
              <w:autoSpaceDN w:val="0"/>
              <w:spacing w:before="0" w:after="0" w:line="400" w:lineRule="exact"/>
              <w:jc w:val="center"/>
              <w:rPr>
                <w:rFonts w:ascii="宋体" w:hAnsi="宋体"/>
                <w:color w:val="000000"/>
                <w:sz w:val="24"/>
                <w:szCs w:val="24"/>
                <w:highlight w:val="none"/>
              </w:rPr>
            </w:pPr>
          </w:p>
        </w:tc>
        <w:tc>
          <w:tcPr>
            <w:tcW w:w="1550" w:type="dxa"/>
            <w:noWrap w:val="0"/>
            <w:vAlign w:val="top"/>
          </w:tcPr>
          <w:p>
            <w:pPr>
              <w:pStyle w:val="77"/>
              <w:autoSpaceDE w:val="0"/>
              <w:autoSpaceDN w:val="0"/>
              <w:spacing w:before="0" w:after="0" w:line="400" w:lineRule="exact"/>
              <w:jc w:val="center"/>
              <w:rPr>
                <w:rFonts w:ascii="宋体" w:hAnsi="宋体"/>
                <w:color w:val="00000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20" w:type="dxa"/>
            <w:noWrap w:val="0"/>
            <w:vAlign w:val="top"/>
          </w:tcPr>
          <w:p>
            <w:pPr>
              <w:pStyle w:val="77"/>
              <w:autoSpaceDE w:val="0"/>
              <w:autoSpaceDN w:val="0"/>
              <w:spacing w:before="0" w:after="0" w:line="400" w:lineRule="exact"/>
              <w:jc w:val="center"/>
              <w:rPr>
                <w:rFonts w:ascii="宋体" w:hAnsi="宋体"/>
                <w:color w:val="000000"/>
                <w:sz w:val="24"/>
                <w:szCs w:val="24"/>
                <w:highlight w:val="none"/>
              </w:rPr>
            </w:pPr>
          </w:p>
        </w:tc>
        <w:tc>
          <w:tcPr>
            <w:tcW w:w="1419" w:type="dxa"/>
            <w:gridSpan w:val="2"/>
            <w:noWrap w:val="0"/>
            <w:vAlign w:val="top"/>
          </w:tcPr>
          <w:p>
            <w:pPr>
              <w:pStyle w:val="77"/>
              <w:autoSpaceDE w:val="0"/>
              <w:autoSpaceDN w:val="0"/>
              <w:spacing w:before="0" w:after="0" w:line="400" w:lineRule="exact"/>
              <w:jc w:val="center"/>
              <w:rPr>
                <w:rFonts w:ascii="宋体" w:hAnsi="宋体"/>
                <w:color w:val="000000"/>
                <w:sz w:val="24"/>
                <w:szCs w:val="24"/>
                <w:highlight w:val="none"/>
              </w:rPr>
            </w:pPr>
          </w:p>
        </w:tc>
        <w:tc>
          <w:tcPr>
            <w:tcW w:w="1421" w:type="dxa"/>
            <w:noWrap w:val="0"/>
            <w:vAlign w:val="top"/>
          </w:tcPr>
          <w:p>
            <w:pPr>
              <w:pStyle w:val="77"/>
              <w:autoSpaceDE w:val="0"/>
              <w:autoSpaceDN w:val="0"/>
              <w:spacing w:before="0" w:after="0" w:line="400" w:lineRule="exact"/>
              <w:jc w:val="center"/>
              <w:rPr>
                <w:rFonts w:ascii="宋体" w:hAnsi="宋体"/>
                <w:color w:val="000000"/>
                <w:sz w:val="24"/>
                <w:szCs w:val="24"/>
                <w:highlight w:val="none"/>
              </w:rPr>
            </w:pPr>
          </w:p>
        </w:tc>
        <w:tc>
          <w:tcPr>
            <w:tcW w:w="1660" w:type="dxa"/>
            <w:gridSpan w:val="2"/>
            <w:noWrap w:val="0"/>
            <w:vAlign w:val="top"/>
          </w:tcPr>
          <w:p>
            <w:pPr>
              <w:pStyle w:val="77"/>
              <w:autoSpaceDE w:val="0"/>
              <w:autoSpaceDN w:val="0"/>
              <w:spacing w:before="0" w:after="0" w:line="400" w:lineRule="exact"/>
              <w:jc w:val="center"/>
              <w:rPr>
                <w:rFonts w:ascii="宋体" w:hAnsi="宋体"/>
                <w:color w:val="000000"/>
                <w:sz w:val="24"/>
                <w:szCs w:val="24"/>
                <w:highlight w:val="none"/>
              </w:rPr>
            </w:pPr>
          </w:p>
        </w:tc>
        <w:tc>
          <w:tcPr>
            <w:tcW w:w="1966" w:type="dxa"/>
            <w:gridSpan w:val="2"/>
            <w:noWrap w:val="0"/>
            <w:vAlign w:val="top"/>
          </w:tcPr>
          <w:p>
            <w:pPr>
              <w:pStyle w:val="77"/>
              <w:autoSpaceDE w:val="0"/>
              <w:autoSpaceDN w:val="0"/>
              <w:spacing w:before="0" w:after="0" w:line="400" w:lineRule="exact"/>
              <w:jc w:val="center"/>
              <w:rPr>
                <w:rFonts w:ascii="宋体" w:hAnsi="宋体"/>
                <w:color w:val="000000"/>
                <w:sz w:val="24"/>
                <w:szCs w:val="24"/>
                <w:highlight w:val="none"/>
              </w:rPr>
            </w:pPr>
          </w:p>
        </w:tc>
        <w:tc>
          <w:tcPr>
            <w:tcW w:w="1550" w:type="dxa"/>
            <w:noWrap w:val="0"/>
            <w:vAlign w:val="top"/>
          </w:tcPr>
          <w:p>
            <w:pPr>
              <w:pStyle w:val="77"/>
              <w:autoSpaceDE w:val="0"/>
              <w:autoSpaceDN w:val="0"/>
              <w:spacing w:before="0" w:after="0" w:line="400" w:lineRule="exact"/>
              <w:jc w:val="center"/>
              <w:rPr>
                <w:rFonts w:ascii="宋体" w:hAnsi="宋体"/>
                <w:color w:val="00000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20" w:type="dxa"/>
            <w:noWrap w:val="0"/>
            <w:vAlign w:val="top"/>
          </w:tcPr>
          <w:p>
            <w:pPr>
              <w:pStyle w:val="77"/>
              <w:autoSpaceDE w:val="0"/>
              <w:autoSpaceDN w:val="0"/>
              <w:spacing w:before="0" w:after="0" w:line="400" w:lineRule="exact"/>
              <w:jc w:val="center"/>
              <w:rPr>
                <w:rFonts w:ascii="宋体" w:hAnsi="宋体"/>
                <w:color w:val="000000"/>
                <w:sz w:val="24"/>
                <w:szCs w:val="24"/>
                <w:highlight w:val="none"/>
              </w:rPr>
            </w:pPr>
          </w:p>
        </w:tc>
        <w:tc>
          <w:tcPr>
            <w:tcW w:w="1419" w:type="dxa"/>
            <w:gridSpan w:val="2"/>
            <w:noWrap w:val="0"/>
            <w:vAlign w:val="top"/>
          </w:tcPr>
          <w:p>
            <w:pPr>
              <w:pStyle w:val="77"/>
              <w:autoSpaceDE w:val="0"/>
              <w:autoSpaceDN w:val="0"/>
              <w:spacing w:before="0" w:after="0" w:line="400" w:lineRule="exact"/>
              <w:jc w:val="center"/>
              <w:rPr>
                <w:rFonts w:ascii="宋体" w:hAnsi="宋体"/>
                <w:color w:val="000000"/>
                <w:sz w:val="24"/>
                <w:szCs w:val="24"/>
                <w:highlight w:val="none"/>
              </w:rPr>
            </w:pPr>
          </w:p>
        </w:tc>
        <w:tc>
          <w:tcPr>
            <w:tcW w:w="1421" w:type="dxa"/>
            <w:noWrap w:val="0"/>
            <w:vAlign w:val="top"/>
          </w:tcPr>
          <w:p>
            <w:pPr>
              <w:pStyle w:val="77"/>
              <w:autoSpaceDE w:val="0"/>
              <w:autoSpaceDN w:val="0"/>
              <w:spacing w:before="0" w:after="0" w:line="400" w:lineRule="exact"/>
              <w:jc w:val="center"/>
              <w:rPr>
                <w:rFonts w:ascii="宋体" w:hAnsi="宋体"/>
                <w:color w:val="000000"/>
                <w:sz w:val="24"/>
                <w:szCs w:val="24"/>
                <w:highlight w:val="none"/>
              </w:rPr>
            </w:pPr>
          </w:p>
        </w:tc>
        <w:tc>
          <w:tcPr>
            <w:tcW w:w="1660" w:type="dxa"/>
            <w:gridSpan w:val="2"/>
            <w:noWrap w:val="0"/>
            <w:vAlign w:val="top"/>
          </w:tcPr>
          <w:p>
            <w:pPr>
              <w:pStyle w:val="77"/>
              <w:autoSpaceDE w:val="0"/>
              <w:autoSpaceDN w:val="0"/>
              <w:spacing w:before="0" w:after="0" w:line="400" w:lineRule="exact"/>
              <w:jc w:val="center"/>
              <w:rPr>
                <w:rFonts w:ascii="宋体" w:hAnsi="宋体"/>
                <w:color w:val="000000"/>
                <w:sz w:val="24"/>
                <w:szCs w:val="24"/>
                <w:highlight w:val="none"/>
              </w:rPr>
            </w:pPr>
          </w:p>
        </w:tc>
        <w:tc>
          <w:tcPr>
            <w:tcW w:w="1966" w:type="dxa"/>
            <w:gridSpan w:val="2"/>
            <w:noWrap w:val="0"/>
            <w:vAlign w:val="top"/>
          </w:tcPr>
          <w:p>
            <w:pPr>
              <w:pStyle w:val="77"/>
              <w:autoSpaceDE w:val="0"/>
              <w:autoSpaceDN w:val="0"/>
              <w:spacing w:before="0" w:after="0" w:line="400" w:lineRule="exact"/>
              <w:jc w:val="center"/>
              <w:rPr>
                <w:rFonts w:ascii="宋体" w:hAnsi="宋体"/>
                <w:color w:val="000000"/>
                <w:sz w:val="24"/>
                <w:szCs w:val="24"/>
                <w:highlight w:val="none"/>
              </w:rPr>
            </w:pPr>
          </w:p>
        </w:tc>
        <w:tc>
          <w:tcPr>
            <w:tcW w:w="1550" w:type="dxa"/>
            <w:noWrap w:val="0"/>
            <w:vAlign w:val="top"/>
          </w:tcPr>
          <w:p>
            <w:pPr>
              <w:pStyle w:val="77"/>
              <w:autoSpaceDE w:val="0"/>
              <w:autoSpaceDN w:val="0"/>
              <w:spacing w:before="0" w:after="0" w:line="400" w:lineRule="exact"/>
              <w:jc w:val="center"/>
              <w:rPr>
                <w:rFonts w:ascii="宋体" w:hAnsi="宋体"/>
                <w:color w:val="00000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20" w:type="dxa"/>
            <w:noWrap w:val="0"/>
            <w:vAlign w:val="top"/>
          </w:tcPr>
          <w:p>
            <w:pPr>
              <w:pStyle w:val="77"/>
              <w:autoSpaceDE w:val="0"/>
              <w:autoSpaceDN w:val="0"/>
              <w:spacing w:before="0" w:after="0" w:line="400" w:lineRule="exact"/>
              <w:jc w:val="center"/>
              <w:rPr>
                <w:rFonts w:ascii="宋体" w:hAnsi="宋体"/>
                <w:color w:val="000000"/>
                <w:sz w:val="24"/>
                <w:szCs w:val="24"/>
                <w:highlight w:val="none"/>
              </w:rPr>
            </w:pPr>
          </w:p>
        </w:tc>
        <w:tc>
          <w:tcPr>
            <w:tcW w:w="1419" w:type="dxa"/>
            <w:gridSpan w:val="2"/>
            <w:noWrap w:val="0"/>
            <w:vAlign w:val="top"/>
          </w:tcPr>
          <w:p>
            <w:pPr>
              <w:pStyle w:val="77"/>
              <w:autoSpaceDE w:val="0"/>
              <w:autoSpaceDN w:val="0"/>
              <w:spacing w:before="0" w:after="0" w:line="400" w:lineRule="exact"/>
              <w:jc w:val="center"/>
              <w:rPr>
                <w:rFonts w:ascii="宋体" w:hAnsi="宋体"/>
                <w:color w:val="000000"/>
                <w:sz w:val="24"/>
                <w:szCs w:val="24"/>
                <w:highlight w:val="none"/>
              </w:rPr>
            </w:pPr>
          </w:p>
        </w:tc>
        <w:tc>
          <w:tcPr>
            <w:tcW w:w="1421" w:type="dxa"/>
            <w:noWrap w:val="0"/>
            <w:vAlign w:val="top"/>
          </w:tcPr>
          <w:p>
            <w:pPr>
              <w:pStyle w:val="77"/>
              <w:autoSpaceDE w:val="0"/>
              <w:autoSpaceDN w:val="0"/>
              <w:spacing w:before="0" w:after="0" w:line="400" w:lineRule="exact"/>
              <w:jc w:val="center"/>
              <w:rPr>
                <w:rFonts w:ascii="宋体" w:hAnsi="宋体"/>
                <w:color w:val="000000"/>
                <w:sz w:val="24"/>
                <w:szCs w:val="24"/>
                <w:highlight w:val="none"/>
              </w:rPr>
            </w:pPr>
          </w:p>
        </w:tc>
        <w:tc>
          <w:tcPr>
            <w:tcW w:w="1660" w:type="dxa"/>
            <w:gridSpan w:val="2"/>
            <w:noWrap w:val="0"/>
            <w:vAlign w:val="top"/>
          </w:tcPr>
          <w:p>
            <w:pPr>
              <w:pStyle w:val="77"/>
              <w:autoSpaceDE w:val="0"/>
              <w:autoSpaceDN w:val="0"/>
              <w:spacing w:before="0" w:after="0" w:line="400" w:lineRule="exact"/>
              <w:jc w:val="center"/>
              <w:rPr>
                <w:rFonts w:ascii="宋体" w:hAnsi="宋体"/>
                <w:color w:val="000000"/>
                <w:sz w:val="24"/>
                <w:szCs w:val="24"/>
                <w:highlight w:val="none"/>
              </w:rPr>
            </w:pPr>
          </w:p>
        </w:tc>
        <w:tc>
          <w:tcPr>
            <w:tcW w:w="1966" w:type="dxa"/>
            <w:gridSpan w:val="2"/>
            <w:noWrap w:val="0"/>
            <w:vAlign w:val="top"/>
          </w:tcPr>
          <w:p>
            <w:pPr>
              <w:pStyle w:val="77"/>
              <w:autoSpaceDE w:val="0"/>
              <w:autoSpaceDN w:val="0"/>
              <w:spacing w:before="0" w:after="0" w:line="400" w:lineRule="exact"/>
              <w:jc w:val="center"/>
              <w:rPr>
                <w:rFonts w:ascii="宋体" w:hAnsi="宋体"/>
                <w:color w:val="000000"/>
                <w:sz w:val="24"/>
                <w:szCs w:val="24"/>
                <w:highlight w:val="none"/>
              </w:rPr>
            </w:pPr>
          </w:p>
        </w:tc>
        <w:tc>
          <w:tcPr>
            <w:tcW w:w="1550" w:type="dxa"/>
            <w:noWrap w:val="0"/>
            <w:vAlign w:val="top"/>
          </w:tcPr>
          <w:p>
            <w:pPr>
              <w:pStyle w:val="77"/>
              <w:autoSpaceDE w:val="0"/>
              <w:autoSpaceDN w:val="0"/>
              <w:spacing w:before="0" w:after="0" w:line="400" w:lineRule="exact"/>
              <w:jc w:val="center"/>
              <w:rPr>
                <w:rFonts w:ascii="宋体" w:hAnsi="宋体"/>
                <w:color w:val="00000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20" w:type="dxa"/>
            <w:noWrap w:val="0"/>
            <w:vAlign w:val="top"/>
          </w:tcPr>
          <w:p>
            <w:pPr>
              <w:pStyle w:val="77"/>
              <w:autoSpaceDE w:val="0"/>
              <w:autoSpaceDN w:val="0"/>
              <w:spacing w:before="0" w:after="0" w:line="400" w:lineRule="exact"/>
              <w:jc w:val="center"/>
              <w:rPr>
                <w:rFonts w:ascii="宋体" w:hAnsi="宋体"/>
                <w:color w:val="000000"/>
                <w:sz w:val="24"/>
                <w:szCs w:val="24"/>
                <w:highlight w:val="none"/>
              </w:rPr>
            </w:pPr>
          </w:p>
        </w:tc>
        <w:tc>
          <w:tcPr>
            <w:tcW w:w="1419" w:type="dxa"/>
            <w:gridSpan w:val="2"/>
            <w:noWrap w:val="0"/>
            <w:vAlign w:val="top"/>
          </w:tcPr>
          <w:p>
            <w:pPr>
              <w:pStyle w:val="77"/>
              <w:autoSpaceDE w:val="0"/>
              <w:autoSpaceDN w:val="0"/>
              <w:spacing w:before="0" w:after="0" w:line="400" w:lineRule="exact"/>
              <w:jc w:val="center"/>
              <w:rPr>
                <w:rFonts w:ascii="宋体" w:hAnsi="宋体"/>
                <w:color w:val="000000"/>
                <w:sz w:val="24"/>
                <w:szCs w:val="24"/>
                <w:highlight w:val="none"/>
              </w:rPr>
            </w:pPr>
          </w:p>
        </w:tc>
        <w:tc>
          <w:tcPr>
            <w:tcW w:w="1421" w:type="dxa"/>
            <w:noWrap w:val="0"/>
            <w:vAlign w:val="top"/>
          </w:tcPr>
          <w:p>
            <w:pPr>
              <w:pStyle w:val="77"/>
              <w:autoSpaceDE w:val="0"/>
              <w:autoSpaceDN w:val="0"/>
              <w:spacing w:before="0" w:after="0" w:line="400" w:lineRule="exact"/>
              <w:jc w:val="center"/>
              <w:rPr>
                <w:rFonts w:ascii="宋体" w:hAnsi="宋体"/>
                <w:color w:val="000000"/>
                <w:sz w:val="24"/>
                <w:szCs w:val="24"/>
                <w:highlight w:val="none"/>
              </w:rPr>
            </w:pPr>
          </w:p>
        </w:tc>
        <w:tc>
          <w:tcPr>
            <w:tcW w:w="1660" w:type="dxa"/>
            <w:gridSpan w:val="2"/>
            <w:noWrap w:val="0"/>
            <w:vAlign w:val="top"/>
          </w:tcPr>
          <w:p>
            <w:pPr>
              <w:pStyle w:val="77"/>
              <w:autoSpaceDE w:val="0"/>
              <w:autoSpaceDN w:val="0"/>
              <w:spacing w:before="0" w:after="0" w:line="400" w:lineRule="exact"/>
              <w:jc w:val="center"/>
              <w:rPr>
                <w:rFonts w:ascii="宋体" w:hAnsi="宋体"/>
                <w:color w:val="000000"/>
                <w:sz w:val="24"/>
                <w:szCs w:val="24"/>
                <w:highlight w:val="none"/>
              </w:rPr>
            </w:pPr>
          </w:p>
        </w:tc>
        <w:tc>
          <w:tcPr>
            <w:tcW w:w="1966" w:type="dxa"/>
            <w:gridSpan w:val="2"/>
            <w:noWrap w:val="0"/>
            <w:vAlign w:val="top"/>
          </w:tcPr>
          <w:p>
            <w:pPr>
              <w:pStyle w:val="77"/>
              <w:autoSpaceDE w:val="0"/>
              <w:autoSpaceDN w:val="0"/>
              <w:spacing w:before="0" w:after="0" w:line="400" w:lineRule="exact"/>
              <w:jc w:val="center"/>
              <w:rPr>
                <w:rFonts w:ascii="宋体" w:hAnsi="宋体"/>
                <w:color w:val="000000"/>
                <w:sz w:val="24"/>
                <w:szCs w:val="24"/>
                <w:highlight w:val="none"/>
              </w:rPr>
            </w:pPr>
          </w:p>
        </w:tc>
        <w:tc>
          <w:tcPr>
            <w:tcW w:w="1550" w:type="dxa"/>
            <w:noWrap w:val="0"/>
            <w:vAlign w:val="top"/>
          </w:tcPr>
          <w:p>
            <w:pPr>
              <w:pStyle w:val="77"/>
              <w:autoSpaceDE w:val="0"/>
              <w:autoSpaceDN w:val="0"/>
              <w:spacing w:before="0" w:after="0" w:line="400" w:lineRule="exact"/>
              <w:jc w:val="center"/>
              <w:rPr>
                <w:rFonts w:ascii="宋体" w:hAnsi="宋体"/>
                <w:color w:val="00000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20" w:type="dxa"/>
            <w:noWrap w:val="0"/>
            <w:vAlign w:val="top"/>
          </w:tcPr>
          <w:p>
            <w:pPr>
              <w:pStyle w:val="77"/>
              <w:autoSpaceDE w:val="0"/>
              <w:autoSpaceDN w:val="0"/>
              <w:spacing w:before="0" w:after="0" w:line="400" w:lineRule="exact"/>
              <w:jc w:val="center"/>
              <w:rPr>
                <w:rFonts w:ascii="宋体" w:hAnsi="宋体"/>
                <w:color w:val="000000"/>
                <w:sz w:val="24"/>
                <w:szCs w:val="24"/>
                <w:highlight w:val="none"/>
              </w:rPr>
            </w:pPr>
          </w:p>
        </w:tc>
        <w:tc>
          <w:tcPr>
            <w:tcW w:w="1419" w:type="dxa"/>
            <w:gridSpan w:val="2"/>
            <w:noWrap w:val="0"/>
            <w:vAlign w:val="top"/>
          </w:tcPr>
          <w:p>
            <w:pPr>
              <w:pStyle w:val="77"/>
              <w:autoSpaceDE w:val="0"/>
              <w:autoSpaceDN w:val="0"/>
              <w:spacing w:before="0" w:after="0" w:line="400" w:lineRule="exact"/>
              <w:jc w:val="center"/>
              <w:rPr>
                <w:rFonts w:ascii="宋体" w:hAnsi="宋体"/>
                <w:color w:val="000000"/>
                <w:sz w:val="24"/>
                <w:szCs w:val="24"/>
                <w:highlight w:val="none"/>
              </w:rPr>
            </w:pPr>
          </w:p>
        </w:tc>
        <w:tc>
          <w:tcPr>
            <w:tcW w:w="1421" w:type="dxa"/>
            <w:noWrap w:val="0"/>
            <w:vAlign w:val="top"/>
          </w:tcPr>
          <w:p>
            <w:pPr>
              <w:pStyle w:val="77"/>
              <w:autoSpaceDE w:val="0"/>
              <w:autoSpaceDN w:val="0"/>
              <w:spacing w:before="0" w:after="0" w:line="400" w:lineRule="exact"/>
              <w:jc w:val="center"/>
              <w:rPr>
                <w:rFonts w:ascii="宋体" w:hAnsi="宋体"/>
                <w:color w:val="000000"/>
                <w:sz w:val="24"/>
                <w:szCs w:val="24"/>
                <w:highlight w:val="none"/>
              </w:rPr>
            </w:pPr>
          </w:p>
        </w:tc>
        <w:tc>
          <w:tcPr>
            <w:tcW w:w="1660" w:type="dxa"/>
            <w:gridSpan w:val="2"/>
            <w:noWrap w:val="0"/>
            <w:vAlign w:val="top"/>
          </w:tcPr>
          <w:p>
            <w:pPr>
              <w:pStyle w:val="77"/>
              <w:autoSpaceDE w:val="0"/>
              <w:autoSpaceDN w:val="0"/>
              <w:spacing w:before="0" w:after="0" w:line="400" w:lineRule="exact"/>
              <w:jc w:val="center"/>
              <w:rPr>
                <w:rFonts w:ascii="宋体" w:hAnsi="宋体"/>
                <w:color w:val="000000"/>
                <w:sz w:val="24"/>
                <w:szCs w:val="24"/>
                <w:highlight w:val="none"/>
              </w:rPr>
            </w:pPr>
          </w:p>
        </w:tc>
        <w:tc>
          <w:tcPr>
            <w:tcW w:w="1966" w:type="dxa"/>
            <w:gridSpan w:val="2"/>
            <w:noWrap w:val="0"/>
            <w:vAlign w:val="top"/>
          </w:tcPr>
          <w:p>
            <w:pPr>
              <w:pStyle w:val="77"/>
              <w:autoSpaceDE w:val="0"/>
              <w:autoSpaceDN w:val="0"/>
              <w:spacing w:before="0" w:after="0" w:line="400" w:lineRule="exact"/>
              <w:jc w:val="center"/>
              <w:rPr>
                <w:rFonts w:ascii="宋体" w:hAnsi="宋体"/>
                <w:color w:val="000000"/>
                <w:sz w:val="24"/>
                <w:szCs w:val="24"/>
                <w:highlight w:val="none"/>
              </w:rPr>
            </w:pPr>
          </w:p>
        </w:tc>
        <w:tc>
          <w:tcPr>
            <w:tcW w:w="1550" w:type="dxa"/>
            <w:noWrap w:val="0"/>
            <w:vAlign w:val="top"/>
          </w:tcPr>
          <w:p>
            <w:pPr>
              <w:pStyle w:val="77"/>
              <w:autoSpaceDE w:val="0"/>
              <w:autoSpaceDN w:val="0"/>
              <w:spacing w:before="0" w:after="0" w:line="400" w:lineRule="exact"/>
              <w:jc w:val="center"/>
              <w:rPr>
                <w:rFonts w:ascii="宋体" w:hAnsi="宋体"/>
                <w:color w:val="00000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20" w:type="dxa"/>
            <w:noWrap w:val="0"/>
            <w:vAlign w:val="top"/>
          </w:tcPr>
          <w:p>
            <w:pPr>
              <w:pStyle w:val="77"/>
              <w:autoSpaceDE w:val="0"/>
              <w:autoSpaceDN w:val="0"/>
              <w:spacing w:before="0" w:after="0" w:line="400" w:lineRule="exact"/>
              <w:jc w:val="center"/>
              <w:rPr>
                <w:rFonts w:ascii="宋体" w:hAnsi="宋体"/>
                <w:color w:val="000000"/>
                <w:sz w:val="24"/>
                <w:szCs w:val="24"/>
                <w:highlight w:val="none"/>
              </w:rPr>
            </w:pPr>
          </w:p>
        </w:tc>
        <w:tc>
          <w:tcPr>
            <w:tcW w:w="1419" w:type="dxa"/>
            <w:gridSpan w:val="2"/>
            <w:noWrap w:val="0"/>
            <w:vAlign w:val="top"/>
          </w:tcPr>
          <w:p>
            <w:pPr>
              <w:pStyle w:val="77"/>
              <w:autoSpaceDE w:val="0"/>
              <w:autoSpaceDN w:val="0"/>
              <w:spacing w:before="0" w:after="0" w:line="400" w:lineRule="exact"/>
              <w:jc w:val="center"/>
              <w:rPr>
                <w:rFonts w:ascii="宋体" w:hAnsi="宋体"/>
                <w:color w:val="000000"/>
                <w:sz w:val="24"/>
                <w:szCs w:val="24"/>
                <w:highlight w:val="none"/>
              </w:rPr>
            </w:pPr>
          </w:p>
        </w:tc>
        <w:tc>
          <w:tcPr>
            <w:tcW w:w="1421" w:type="dxa"/>
            <w:noWrap w:val="0"/>
            <w:vAlign w:val="top"/>
          </w:tcPr>
          <w:p>
            <w:pPr>
              <w:pStyle w:val="77"/>
              <w:autoSpaceDE w:val="0"/>
              <w:autoSpaceDN w:val="0"/>
              <w:spacing w:before="0" w:after="0" w:line="400" w:lineRule="exact"/>
              <w:jc w:val="center"/>
              <w:rPr>
                <w:rFonts w:ascii="宋体" w:hAnsi="宋体"/>
                <w:color w:val="000000"/>
                <w:sz w:val="24"/>
                <w:szCs w:val="24"/>
                <w:highlight w:val="none"/>
              </w:rPr>
            </w:pPr>
          </w:p>
        </w:tc>
        <w:tc>
          <w:tcPr>
            <w:tcW w:w="1660" w:type="dxa"/>
            <w:gridSpan w:val="2"/>
            <w:noWrap w:val="0"/>
            <w:vAlign w:val="top"/>
          </w:tcPr>
          <w:p>
            <w:pPr>
              <w:pStyle w:val="77"/>
              <w:autoSpaceDE w:val="0"/>
              <w:autoSpaceDN w:val="0"/>
              <w:spacing w:before="0" w:after="0" w:line="400" w:lineRule="exact"/>
              <w:jc w:val="center"/>
              <w:rPr>
                <w:rFonts w:ascii="宋体" w:hAnsi="宋体"/>
                <w:color w:val="000000"/>
                <w:sz w:val="24"/>
                <w:szCs w:val="24"/>
                <w:highlight w:val="none"/>
              </w:rPr>
            </w:pPr>
          </w:p>
        </w:tc>
        <w:tc>
          <w:tcPr>
            <w:tcW w:w="1966" w:type="dxa"/>
            <w:gridSpan w:val="2"/>
            <w:noWrap w:val="0"/>
            <w:vAlign w:val="top"/>
          </w:tcPr>
          <w:p>
            <w:pPr>
              <w:pStyle w:val="77"/>
              <w:autoSpaceDE w:val="0"/>
              <w:autoSpaceDN w:val="0"/>
              <w:spacing w:before="0" w:after="0" w:line="400" w:lineRule="exact"/>
              <w:jc w:val="center"/>
              <w:rPr>
                <w:rFonts w:ascii="宋体" w:hAnsi="宋体"/>
                <w:color w:val="000000"/>
                <w:sz w:val="24"/>
                <w:szCs w:val="24"/>
                <w:highlight w:val="none"/>
              </w:rPr>
            </w:pPr>
          </w:p>
        </w:tc>
        <w:tc>
          <w:tcPr>
            <w:tcW w:w="1550" w:type="dxa"/>
            <w:noWrap w:val="0"/>
            <w:vAlign w:val="top"/>
          </w:tcPr>
          <w:p>
            <w:pPr>
              <w:pStyle w:val="77"/>
              <w:autoSpaceDE w:val="0"/>
              <w:autoSpaceDN w:val="0"/>
              <w:spacing w:before="0" w:after="0" w:line="400" w:lineRule="exact"/>
              <w:jc w:val="center"/>
              <w:rPr>
                <w:rFonts w:ascii="宋体" w:hAnsi="宋体"/>
                <w:color w:val="000000"/>
                <w:sz w:val="24"/>
                <w:szCs w:val="24"/>
                <w:highlight w:val="none"/>
              </w:rPr>
            </w:pPr>
          </w:p>
        </w:tc>
      </w:tr>
    </w:tbl>
    <w:p>
      <w:pPr>
        <w:pStyle w:val="77"/>
        <w:autoSpaceDE w:val="0"/>
        <w:autoSpaceDN w:val="0"/>
        <w:spacing w:line="500" w:lineRule="exact"/>
        <w:ind w:firstLine="360" w:firstLineChars="150"/>
        <w:jc w:val="left"/>
        <w:rPr>
          <w:rFonts w:ascii="宋体" w:hAnsi="宋体"/>
          <w:color w:val="000000"/>
          <w:sz w:val="24"/>
          <w:szCs w:val="24"/>
          <w:highlight w:val="none"/>
        </w:rPr>
      </w:pPr>
      <w:r>
        <w:rPr>
          <w:rFonts w:hint="eastAsia" w:ascii="宋体" w:hAnsi="宋体"/>
          <w:color w:val="000000"/>
          <w:sz w:val="24"/>
          <w:szCs w:val="24"/>
          <w:highlight w:val="none"/>
        </w:rPr>
        <w:t>注：本表后应附相关证明材料的复印件（如有）。</w:t>
      </w:r>
    </w:p>
    <w:p>
      <w:pPr>
        <w:pStyle w:val="77"/>
        <w:autoSpaceDE w:val="0"/>
        <w:autoSpaceDN w:val="0"/>
        <w:spacing w:line="500" w:lineRule="exact"/>
        <w:rPr>
          <w:rFonts w:ascii="宋体" w:hAnsi="宋体"/>
          <w:b/>
          <w:color w:val="000000"/>
          <w:sz w:val="24"/>
          <w:szCs w:val="24"/>
          <w:highlight w:val="none"/>
        </w:rPr>
      </w:pPr>
    </w:p>
    <w:p>
      <w:pPr>
        <w:pStyle w:val="76"/>
        <w:rPr>
          <w:color w:val="000000"/>
          <w:sz w:val="24"/>
          <w:szCs w:val="24"/>
          <w:highlight w:val="none"/>
        </w:rPr>
      </w:pPr>
      <w:r>
        <w:rPr>
          <w:color w:val="000000"/>
          <w:sz w:val="24"/>
          <w:szCs w:val="24"/>
          <w:highlight w:val="none"/>
        </w:rPr>
        <w:br w:type="page"/>
      </w:r>
      <w:bookmarkStart w:id="613" w:name="_Toc1459412"/>
      <w:r>
        <w:rPr>
          <w:rFonts w:hint="eastAsia"/>
          <w:color w:val="000000"/>
          <w:sz w:val="28"/>
          <w:szCs w:val="28"/>
          <w:highlight w:val="none"/>
        </w:rPr>
        <w:t>近三年类似施工项目的业绩</w:t>
      </w:r>
      <w:bookmarkEnd w:id="613"/>
    </w:p>
    <w:p>
      <w:pPr>
        <w:pStyle w:val="77"/>
        <w:autoSpaceDE w:val="0"/>
        <w:autoSpaceDN w:val="0"/>
        <w:spacing w:before="0" w:after="0" w:line="500" w:lineRule="exact"/>
        <w:ind w:left="1040" w:leftChars="100" w:hanging="830" w:hangingChars="346"/>
        <w:rPr>
          <w:rFonts w:ascii="宋体" w:hAnsi="宋体"/>
          <w:color w:val="000000"/>
          <w:sz w:val="24"/>
          <w:szCs w:val="24"/>
          <w:highlight w:val="none"/>
        </w:rPr>
      </w:pPr>
      <w:r>
        <w:rPr>
          <w:rFonts w:hint="eastAsia" w:ascii="宋体" w:hAnsi="宋体"/>
          <w:color w:val="000000"/>
          <w:sz w:val="24"/>
          <w:szCs w:val="24"/>
          <w:highlight w:val="none"/>
        </w:rPr>
        <w:t>采购项目编号:HBXYZB（2020）124</w:t>
      </w:r>
    </w:p>
    <w:p>
      <w:pPr>
        <w:pStyle w:val="77"/>
        <w:autoSpaceDE w:val="0"/>
        <w:autoSpaceDN w:val="0"/>
        <w:spacing w:before="0" w:after="0" w:line="500" w:lineRule="exact"/>
        <w:ind w:left="1040" w:leftChars="100" w:hanging="830" w:hangingChars="346"/>
        <w:rPr>
          <w:rFonts w:ascii="宋体" w:hAnsi="宋体"/>
          <w:color w:val="000000"/>
          <w:sz w:val="24"/>
          <w:szCs w:val="24"/>
          <w:highlight w:val="none"/>
          <w:u w:val="single"/>
        </w:rPr>
      </w:pPr>
      <w:r>
        <w:rPr>
          <w:rFonts w:hint="eastAsia" w:ascii="宋体" w:hAnsi="宋体"/>
          <w:color w:val="000000"/>
          <w:sz w:val="24"/>
          <w:szCs w:val="24"/>
          <w:highlight w:val="none"/>
        </w:rPr>
        <w:t>采购项目名称:体育路加油站安全隐患整改项目</w:t>
      </w:r>
    </w:p>
    <w:tbl>
      <w:tblPr>
        <w:tblStyle w:val="36"/>
        <w:tblW w:w="0" w:type="auto"/>
        <w:tblInd w:w="2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18"/>
        <w:gridCol w:w="1701"/>
        <w:gridCol w:w="1417"/>
        <w:gridCol w:w="1701"/>
        <w:gridCol w:w="1418"/>
        <w:gridCol w:w="15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09" w:hRule="atLeast"/>
        </w:trPr>
        <w:tc>
          <w:tcPr>
            <w:tcW w:w="1418" w:type="dxa"/>
            <w:noWrap w:val="0"/>
            <w:vAlign w:val="center"/>
          </w:tcPr>
          <w:p>
            <w:pPr>
              <w:pStyle w:val="77"/>
              <w:autoSpaceDE w:val="0"/>
              <w:autoSpaceDN w:val="0"/>
              <w:spacing w:before="0" w:after="0" w:line="400" w:lineRule="exact"/>
              <w:ind w:left="0" w:firstLine="0"/>
              <w:jc w:val="center"/>
              <w:rPr>
                <w:rFonts w:ascii="宋体" w:hAnsi="宋体"/>
                <w:color w:val="000000"/>
                <w:sz w:val="24"/>
                <w:szCs w:val="24"/>
                <w:highlight w:val="none"/>
              </w:rPr>
            </w:pPr>
            <w:r>
              <w:rPr>
                <w:rFonts w:hint="eastAsia" w:ascii="宋体" w:hAnsi="宋体"/>
                <w:color w:val="000000"/>
                <w:sz w:val="24"/>
                <w:szCs w:val="24"/>
                <w:highlight w:val="none"/>
              </w:rPr>
              <w:t>建设单位</w:t>
            </w:r>
          </w:p>
        </w:tc>
        <w:tc>
          <w:tcPr>
            <w:tcW w:w="1701" w:type="dxa"/>
            <w:noWrap w:val="0"/>
            <w:vAlign w:val="center"/>
          </w:tcPr>
          <w:p>
            <w:pPr>
              <w:pStyle w:val="77"/>
              <w:adjustRightInd w:val="0"/>
              <w:snapToGrid w:val="0"/>
              <w:spacing w:before="0" w:after="0" w:line="400" w:lineRule="exact"/>
              <w:ind w:left="0" w:firstLine="0"/>
              <w:jc w:val="center"/>
              <w:rPr>
                <w:rFonts w:ascii="宋体" w:hAnsi="宋体"/>
                <w:color w:val="000000"/>
                <w:sz w:val="24"/>
                <w:szCs w:val="24"/>
                <w:highlight w:val="none"/>
              </w:rPr>
            </w:pPr>
            <w:r>
              <w:rPr>
                <w:rFonts w:hint="eastAsia" w:ascii="宋体" w:hAnsi="宋体"/>
                <w:color w:val="000000"/>
                <w:sz w:val="24"/>
                <w:szCs w:val="24"/>
                <w:highlight w:val="none"/>
              </w:rPr>
              <w:t>项目名称及建设地点</w:t>
            </w:r>
          </w:p>
        </w:tc>
        <w:tc>
          <w:tcPr>
            <w:tcW w:w="1417" w:type="dxa"/>
            <w:noWrap w:val="0"/>
            <w:vAlign w:val="center"/>
          </w:tcPr>
          <w:p>
            <w:pPr>
              <w:pStyle w:val="77"/>
              <w:autoSpaceDE w:val="0"/>
              <w:autoSpaceDN w:val="0"/>
              <w:spacing w:before="0" w:after="0" w:line="400" w:lineRule="exact"/>
              <w:ind w:left="0" w:firstLine="0"/>
              <w:jc w:val="center"/>
              <w:rPr>
                <w:rFonts w:ascii="宋体" w:hAnsi="宋体"/>
                <w:color w:val="000000"/>
                <w:sz w:val="24"/>
                <w:szCs w:val="24"/>
                <w:highlight w:val="none"/>
              </w:rPr>
            </w:pPr>
            <w:r>
              <w:rPr>
                <w:rFonts w:hint="eastAsia" w:ascii="宋体" w:hAnsi="宋体"/>
                <w:color w:val="000000"/>
                <w:sz w:val="24"/>
                <w:szCs w:val="24"/>
                <w:highlight w:val="none"/>
              </w:rPr>
              <w:t>建设规模</w:t>
            </w:r>
          </w:p>
        </w:tc>
        <w:tc>
          <w:tcPr>
            <w:tcW w:w="1701" w:type="dxa"/>
            <w:noWrap w:val="0"/>
            <w:vAlign w:val="center"/>
          </w:tcPr>
          <w:p>
            <w:pPr>
              <w:pStyle w:val="77"/>
              <w:adjustRightInd w:val="0"/>
              <w:snapToGrid w:val="0"/>
              <w:spacing w:before="0" w:after="0" w:line="400" w:lineRule="exact"/>
              <w:ind w:left="0" w:firstLine="0"/>
              <w:jc w:val="center"/>
              <w:rPr>
                <w:rFonts w:ascii="宋体" w:hAnsi="宋体"/>
                <w:color w:val="000000"/>
                <w:sz w:val="24"/>
                <w:szCs w:val="24"/>
                <w:highlight w:val="none"/>
              </w:rPr>
            </w:pPr>
            <w:r>
              <w:rPr>
                <w:rFonts w:hint="eastAsia" w:ascii="宋体" w:hAnsi="宋体"/>
                <w:color w:val="000000"/>
                <w:sz w:val="24"/>
                <w:szCs w:val="24"/>
                <w:highlight w:val="none"/>
              </w:rPr>
              <w:t>开竣工日期</w:t>
            </w:r>
          </w:p>
        </w:tc>
        <w:tc>
          <w:tcPr>
            <w:tcW w:w="1418" w:type="dxa"/>
            <w:noWrap w:val="0"/>
            <w:vAlign w:val="center"/>
          </w:tcPr>
          <w:p>
            <w:pPr>
              <w:pStyle w:val="77"/>
              <w:adjustRightInd w:val="0"/>
              <w:snapToGrid w:val="0"/>
              <w:spacing w:before="0" w:after="0" w:line="400" w:lineRule="exact"/>
              <w:ind w:left="0" w:firstLine="0"/>
              <w:jc w:val="center"/>
              <w:rPr>
                <w:rFonts w:ascii="宋体" w:hAnsi="宋体"/>
                <w:color w:val="000000"/>
                <w:sz w:val="24"/>
                <w:szCs w:val="24"/>
                <w:highlight w:val="none"/>
              </w:rPr>
            </w:pPr>
            <w:r>
              <w:rPr>
                <w:rFonts w:hint="eastAsia" w:ascii="宋体" w:hAnsi="宋体"/>
                <w:color w:val="000000"/>
                <w:sz w:val="24"/>
                <w:szCs w:val="24"/>
                <w:highlight w:val="none"/>
              </w:rPr>
              <w:t>质量等级</w:t>
            </w:r>
          </w:p>
        </w:tc>
        <w:tc>
          <w:tcPr>
            <w:tcW w:w="1559" w:type="dxa"/>
            <w:noWrap w:val="0"/>
            <w:vAlign w:val="center"/>
          </w:tcPr>
          <w:p>
            <w:pPr>
              <w:pStyle w:val="77"/>
              <w:autoSpaceDE w:val="0"/>
              <w:autoSpaceDN w:val="0"/>
              <w:spacing w:before="0" w:after="0" w:line="400" w:lineRule="exact"/>
              <w:ind w:left="0" w:firstLine="0"/>
              <w:jc w:val="center"/>
              <w:rPr>
                <w:rFonts w:ascii="宋体" w:hAnsi="宋体"/>
                <w:color w:val="000000"/>
                <w:sz w:val="24"/>
                <w:szCs w:val="24"/>
                <w:highlight w:val="none"/>
              </w:rPr>
            </w:pPr>
            <w:r>
              <w:rPr>
                <w:rFonts w:hint="eastAsia" w:ascii="宋体" w:hAnsi="宋体"/>
                <w:color w:val="000000"/>
                <w:sz w:val="24"/>
                <w:szCs w:val="24"/>
                <w:highlight w:val="none"/>
              </w:rPr>
              <w:t>项目负责人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8" w:type="dxa"/>
            <w:noWrap w:val="0"/>
            <w:vAlign w:val="top"/>
          </w:tcPr>
          <w:p>
            <w:pPr>
              <w:pStyle w:val="77"/>
              <w:adjustRightInd w:val="0"/>
              <w:snapToGrid w:val="0"/>
              <w:spacing w:before="0" w:after="0" w:line="400" w:lineRule="exact"/>
              <w:ind w:left="0"/>
              <w:rPr>
                <w:rFonts w:ascii="宋体" w:hAnsi="宋体"/>
                <w:b/>
                <w:color w:val="000000"/>
                <w:sz w:val="24"/>
                <w:szCs w:val="24"/>
                <w:highlight w:val="none"/>
              </w:rPr>
            </w:pPr>
          </w:p>
        </w:tc>
        <w:tc>
          <w:tcPr>
            <w:tcW w:w="1701" w:type="dxa"/>
            <w:noWrap w:val="0"/>
            <w:vAlign w:val="top"/>
          </w:tcPr>
          <w:p>
            <w:pPr>
              <w:pStyle w:val="77"/>
              <w:adjustRightInd w:val="0"/>
              <w:snapToGrid w:val="0"/>
              <w:spacing w:before="0" w:after="0" w:line="400" w:lineRule="exact"/>
              <w:ind w:left="0"/>
              <w:rPr>
                <w:rFonts w:ascii="宋体" w:hAnsi="宋体"/>
                <w:b/>
                <w:color w:val="000000"/>
                <w:sz w:val="24"/>
                <w:szCs w:val="24"/>
                <w:highlight w:val="none"/>
              </w:rPr>
            </w:pPr>
          </w:p>
        </w:tc>
        <w:tc>
          <w:tcPr>
            <w:tcW w:w="1417" w:type="dxa"/>
            <w:noWrap w:val="0"/>
            <w:vAlign w:val="top"/>
          </w:tcPr>
          <w:p>
            <w:pPr>
              <w:pStyle w:val="77"/>
              <w:adjustRightInd w:val="0"/>
              <w:snapToGrid w:val="0"/>
              <w:spacing w:before="0" w:after="0" w:line="400" w:lineRule="exact"/>
              <w:ind w:left="0"/>
              <w:rPr>
                <w:rFonts w:ascii="宋体" w:hAnsi="宋体"/>
                <w:b/>
                <w:color w:val="000000"/>
                <w:sz w:val="24"/>
                <w:szCs w:val="24"/>
                <w:highlight w:val="none"/>
              </w:rPr>
            </w:pPr>
          </w:p>
        </w:tc>
        <w:tc>
          <w:tcPr>
            <w:tcW w:w="1701" w:type="dxa"/>
            <w:noWrap w:val="0"/>
            <w:vAlign w:val="top"/>
          </w:tcPr>
          <w:p>
            <w:pPr>
              <w:pStyle w:val="77"/>
              <w:adjustRightInd w:val="0"/>
              <w:snapToGrid w:val="0"/>
              <w:spacing w:before="0" w:after="0" w:line="400" w:lineRule="exact"/>
              <w:ind w:left="0"/>
              <w:rPr>
                <w:rFonts w:ascii="宋体" w:hAnsi="宋体"/>
                <w:b/>
                <w:color w:val="000000"/>
                <w:sz w:val="24"/>
                <w:szCs w:val="24"/>
                <w:highlight w:val="none"/>
              </w:rPr>
            </w:pPr>
          </w:p>
        </w:tc>
        <w:tc>
          <w:tcPr>
            <w:tcW w:w="1418" w:type="dxa"/>
            <w:noWrap w:val="0"/>
            <w:vAlign w:val="top"/>
          </w:tcPr>
          <w:p>
            <w:pPr>
              <w:pStyle w:val="77"/>
              <w:adjustRightInd w:val="0"/>
              <w:snapToGrid w:val="0"/>
              <w:spacing w:before="0" w:after="0" w:line="400" w:lineRule="exact"/>
              <w:ind w:left="0"/>
              <w:rPr>
                <w:rFonts w:ascii="宋体" w:hAnsi="宋体"/>
                <w:b/>
                <w:color w:val="000000"/>
                <w:sz w:val="24"/>
                <w:szCs w:val="24"/>
                <w:highlight w:val="none"/>
              </w:rPr>
            </w:pPr>
          </w:p>
        </w:tc>
        <w:tc>
          <w:tcPr>
            <w:tcW w:w="1559" w:type="dxa"/>
            <w:noWrap w:val="0"/>
            <w:vAlign w:val="top"/>
          </w:tcPr>
          <w:p>
            <w:pPr>
              <w:pStyle w:val="77"/>
              <w:adjustRightInd w:val="0"/>
              <w:snapToGrid w:val="0"/>
              <w:spacing w:before="0" w:after="0" w:line="400" w:lineRule="exact"/>
              <w:ind w:left="0"/>
              <w:rPr>
                <w:rFonts w:ascii="宋体" w:hAnsi="宋体"/>
                <w:b/>
                <w:color w:val="00000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8" w:type="dxa"/>
            <w:noWrap w:val="0"/>
            <w:vAlign w:val="top"/>
          </w:tcPr>
          <w:p>
            <w:pPr>
              <w:pStyle w:val="77"/>
              <w:adjustRightInd w:val="0"/>
              <w:snapToGrid w:val="0"/>
              <w:spacing w:before="0" w:after="0" w:line="400" w:lineRule="exact"/>
              <w:ind w:left="0"/>
              <w:rPr>
                <w:rFonts w:ascii="宋体" w:hAnsi="宋体"/>
                <w:b/>
                <w:color w:val="000000"/>
                <w:sz w:val="24"/>
                <w:szCs w:val="24"/>
                <w:highlight w:val="none"/>
              </w:rPr>
            </w:pPr>
          </w:p>
        </w:tc>
        <w:tc>
          <w:tcPr>
            <w:tcW w:w="1701" w:type="dxa"/>
            <w:noWrap w:val="0"/>
            <w:vAlign w:val="top"/>
          </w:tcPr>
          <w:p>
            <w:pPr>
              <w:pStyle w:val="77"/>
              <w:adjustRightInd w:val="0"/>
              <w:snapToGrid w:val="0"/>
              <w:spacing w:before="0" w:after="0" w:line="400" w:lineRule="exact"/>
              <w:ind w:left="0"/>
              <w:rPr>
                <w:rFonts w:ascii="宋体" w:hAnsi="宋体"/>
                <w:b/>
                <w:color w:val="000000"/>
                <w:sz w:val="24"/>
                <w:szCs w:val="24"/>
                <w:highlight w:val="none"/>
              </w:rPr>
            </w:pPr>
          </w:p>
        </w:tc>
        <w:tc>
          <w:tcPr>
            <w:tcW w:w="1417" w:type="dxa"/>
            <w:noWrap w:val="0"/>
            <w:vAlign w:val="top"/>
          </w:tcPr>
          <w:p>
            <w:pPr>
              <w:pStyle w:val="77"/>
              <w:adjustRightInd w:val="0"/>
              <w:snapToGrid w:val="0"/>
              <w:spacing w:before="0" w:after="0" w:line="400" w:lineRule="exact"/>
              <w:ind w:left="0"/>
              <w:rPr>
                <w:rFonts w:ascii="宋体" w:hAnsi="宋体"/>
                <w:b/>
                <w:color w:val="000000"/>
                <w:sz w:val="24"/>
                <w:szCs w:val="24"/>
                <w:highlight w:val="none"/>
              </w:rPr>
            </w:pPr>
          </w:p>
        </w:tc>
        <w:tc>
          <w:tcPr>
            <w:tcW w:w="1701" w:type="dxa"/>
            <w:noWrap w:val="0"/>
            <w:vAlign w:val="top"/>
          </w:tcPr>
          <w:p>
            <w:pPr>
              <w:pStyle w:val="77"/>
              <w:adjustRightInd w:val="0"/>
              <w:snapToGrid w:val="0"/>
              <w:spacing w:before="0" w:after="0" w:line="400" w:lineRule="exact"/>
              <w:ind w:left="0"/>
              <w:rPr>
                <w:rFonts w:ascii="宋体" w:hAnsi="宋体"/>
                <w:b/>
                <w:color w:val="000000"/>
                <w:sz w:val="24"/>
                <w:szCs w:val="24"/>
                <w:highlight w:val="none"/>
              </w:rPr>
            </w:pPr>
          </w:p>
        </w:tc>
        <w:tc>
          <w:tcPr>
            <w:tcW w:w="1418" w:type="dxa"/>
            <w:noWrap w:val="0"/>
            <w:vAlign w:val="top"/>
          </w:tcPr>
          <w:p>
            <w:pPr>
              <w:pStyle w:val="77"/>
              <w:adjustRightInd w:val="0"/>
              <w:snapToGrid w:val="0"/>
              <w:spacing w:before="0" w:after="0" w:line="400" w:lineRule="exact"/>
              <w:ind w:left="0"/>
              <w:rPr>
                <w:rFonts w:ascii="宋体" w:hAnsi="宋体"/>
                <w:b/>
                <w:color w:val="000000"/>
                <w:sz w:val="24"/>
                <w:szCs w:val="24"/>
                <w:highlight w:val="none"/>
              </w:rPr>
            </w:pPr>
          </w:p>
        </w:tc>
        <w:tc>
          <w:tcPr>
            <w:tcW w:w="1559" w:type="dxa"/>
            <w:noWrap w:val="0"/>
            <w:vAlign w:val="top"/>
          </w:tcPr>
          <w:p>
            <w:pPr>
              <w:pStyle w:val="77"/>
              <w:adjustRightInd w:val="0"/>
              <w:snapToGrid w:val="0"/>
              <w:spacing w:before="0" w:after="0" w:line="400" w:lineRule="exact"/>
              <w:ind w:left="0"/>
              <w:rPr>
                <w:rFonts w:ascii="宋体" w:hAnsi="宋体"/>
                <w:b/>
                <w:color w:val="00000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8" w:type="dxa"/>
            <w:noWrap w:val="0"/>
            <w:vAlign w:val="top"/>
          </w:tcPr>
          <w:p>
            <w:pPr>
              <w:pStyle w:val="77"/>
              <w:adjustRightInd w:val="0"/>
              <w:snapToGrid w:val="0"/>
              <w:spacing w:before="0" w:after="0" w:line="400" w:lineRule="exact"/>
              <w:ind w:left="0"/>
              <w:rPr>
                <w:rFonts w:ascii="宋体" w:hAnsi="宋体"/>
                <w:b/>
                <w:color w:val="000000"/>
                <w:sz w:val="24"/>
                <w:szCs w:val="24"/>
                <w:highlight w:val="none"/>
              </w:rPr>
            </w:pPr>
          </w:p>
        </w:tc>
        <w:tc>
          <w:tcPr>
            <w:tcW w:w="1701" w:type="dxa"/>
            <w:noWrap w:val="0"/>
            <w:vAlign w:val="top"/>
          </w:tcPr>
          <w:p>
            <w:pPr>
              <w:pStyle w:val="77"/>
              <w:adjustRightInd w:val="0"/>
              <w:snapToGrid w:val="0"/>
              <w:spacing w:before="0" w:after="0" w:line="400" w:lineRule="exact"/>
              <w:ind w:left="0"/>
              <w:rPr>
                <w:rFonts w:ascii="宋体" w:hAnsi="宋体"/>
                <w:b/>
                <w:color w:val="000000"/>
                <w:sz w:val="24"/>
                <w:szCs w:val="24"/>
                <w:highlight w:val="none"/>
              </w:rPr>
            </w:pPr>
          </w:p>
        </w:tc>
        <w:tc>
          <w:tcPr>
            <w:tcW w:w="1417" w:type="dxa"/>
            <w:noWrap w:val="0"/>
            <w:vAlign w:val="top"/>
          </w:tcPr>
          <w:p>
            <w:pPr>
              <w:pStyle w:val="77"/>
              <w:adjustRightInd w:val="0"/>
              <w:snapToGrid w:val="0"/>
              <w:spacing w:before="0" w:after="0" w:line="400" w:lineRule="exact"/>
              <w:ind w:left="0"/>
              <w:rPr>
                <w:rFonts w:ascii="宋体" w:hAnsi="宋体"/>
                <w:b/>
                <w:color w:val="000000"/>
                <w:sz w:val="24"/>
                <w:szCs w:val="24"/>
                <w:highlight w:val="none"/>
              </w:rPr>
            </w:pPr>
          </w:p>
        </w:tc>
        <w:tc>
          <w:tcPr>
            <w:tcW w:w="1701" w:type="dxa"/>
            <w:noWrap w:val="0"/>
            <w:vAlign w:val="top"/>
          </w:tcPr>
          <w:p>
            <w:pPr>
              <w:pStyle w:val="77"/>
              <w:adjustRightInd w:val="0"/>
              <w:snapToGrid w:val="0"/>
              <w:spacing w:before="0" w:after="0" w:line="400" w:lineRule="exact"/>
              <w:ind w:left="0"/>
              <w:rPr>
                <w:rFonts w:ascii="宋体" w:hAnsi="宋体"/>
                <w:b/>
                <w:color w:val="000000"/>
                <w:sz w:val="24"/>
                <w:szCs w:val="24"/>
                <w:highlight w:val="none"/>
              </w:rPr>
            </w:pPr>
          </w:p>
        </w:tc>
        <w:tc>
          <w:tcPr>
            <w:tcW w:w="1418" w:type="dxa"/>
            <w:noWrap w:val="0"/>
            <w:vAlign w:val="top"/>
          </w:tcPr>
          <w:p>
            <w:pPr>
              <w:pStyle w:val="77"/>
              <w:adjustRightInd w:val="0"/>
              <w:snapToGrid w:val="0"/>
              <w:spacing w:before="0" w:after="0" w:line="400" w:lineRule="exact"/>
              <w:ind w:left="0"/>
              <w:rPr>
                <w:rFonts w:ascii="宋体" w:hAnsi="宋体"/>
                <w:b/>
                <w:color w:val="000000"/>
                <w:sz w:val="24"/>
                <w:szCs w:val="24"/>
                <w:highlight w:val="none"/>
              </w:rPr>
            </w:pPr>
          </w:p>
        </w:tc>
        <w:tc>
          <w:tcPr>
            <w:tcW w:w="1559" w:type="dxa"/>
            <w:noWrap w:val="0"/>
            <w:vAlign w:val="top"/>
          </w:tcPr>
          <w:p>
            <w:pPr>
              <w:pStyle w:val="77"/>
              <w:adjustRightInd w:val="0"/>
              <w:snapToGrid w:val="0"/>
              <w:spacing w:before="0" w:after="0" w:line="400" w:lineRule="exact"/>
              <w:ind w:left="0"/>
              <w:rPr>
                <w:rFonts w:ascii="宋体" w:hAnsi="宋体"/>
                <w:b/>
                <w:color w:val="00000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8" w:type="dxa"/>
            <w:noWrap w:val="0"/>
            <w:vAlign w:val="top"/>
          </w:tcPr>
          <w:p>
            <w:pPr>
              <w:pStyle w:val="77"/>
              <w:adjustRightInd w:val="0"/>
              <w:snapToGrid w:val="0"/>
              <w:spacing w:before="0" w:after="0" w:line="400" w:lineRule="exact"/>
              <w:ind w:left="0"/>
              <w:rPr>
                <w:rFonts w:ascii="宋体" w:hAnsi="宋体"/>
                <w:b/>
                <w:color w:val="000000"/>
                <w:sz w:val="24"/>
                <w:szCs w:val="24"/>
                <w:highlight w:val="none"/>
              </w:rPr>
            </w:pPr>
          </w:p>
        </w:tc>
        <w:tc>
          <w:tcPr>
            <w:tcW w:w="1701" w:type="dxa"/>
            <w:noWrap w:val="0"/>
            <w:vAlign w:val="top"/>
          </w:tcPr>
          <w:p>
            <w:pPr>
              <w:pStyle w:val="77"/>
              <w:adjustRightInd w:val="0"/>
              <w:snapToGrid w:val="0"/>
              <w:spacing w:before="0" w:after="0" w:line="400" w:lineRule="exact"/>
              <w:ind w:left="0"/>
              <w:rPr>
                <w:rFonts w:ascii="宋体" w:hAnsi="宋体"/>
                <w:b/>
                <w:color w:val="000000"/>
                <w:sz w:val="24"/>
                <w:szCs w:val="24"/>
                <w:highlight w:val="none"/>
              </w:rPr>
            </w:pPr>
          </w:p>
        </w:tc>
        <w:tc>
          <w:tcPr>
            <w:tcW w:w="1417" w:type="dxa"/>
            <w:noWrap w:val="0"/>
            <w:vAlign w:val="top"/>
          </w:tcPr>
          <w:p>
            <w:pPr>
              <w:pStyle w:val="77"/>
              <w:adjustRightInd w:val="0"/>
              <w:snapToGrid w:val="0"/>
              <w:spacing w:before="0" w:after="0" w:line="400" w:lineRule="exact"/>
              <w:ind w:left="0"/>
              <w:rPr>
                <w:rFonts w:ascii="宋体" w:hAnsi="宋体"/>
                <w:b/>
                <w:color w:val="000000"/>
                <w:sz w:val="24"/>
                <w:szCs w:val="24"/>
                <w:highlight w:val="none"/>
              </w:rPr>
            </w:pPr>
          </w:p>
        </w:tc>
        <w:tc>
          <w:tcPr>
            <w:tcW w:w="1701" w:type="dxa"/>
            <w:noWrap w:val="0"/>
            <w:vAlign w:val="top"/>
          </w:tcPr>
          <w:p>
            <w:pPr>
              <w:pStyle w:val="77"/>
              <w:adjustRightInd w:val="0"/>
              <w:snapToGrid w:val="0"/>
              <w:spacing w:before="0" w:after="0" w:line="400" w:lineRule="exact"/>
              <w:ind w:left="0"/>
              <w:rPr>
                <w:rFonts w:ascii="宋体" w:hAnsi="宋体"/>
                <w:b/>
                <w:color w:val="000000"/>
                <w:sz w:val="24"/>
                <w:szCs w:val="24"/>
                <w:highlight w:val="none"/>
              </w:rPr>
            </w:pPr>
          </w:p>
        </w:tc>
        <w:tc>
          <w:tcPr>
            <w:tcW w:w="1418" w:type="dxa"/>
            <w:noWrap w:val="0"/>
            <w:vAlign w:val="top"/>
          </w:tcPr>
          <w:p>
            <w:pPr>
              <w:pStyle w:val="77"/>
              <w:adjustRightInd w:val="0"/>
              <w:snapToGrid w:val="0"/>
              <w:spacing w:before="0" w:after="0" w:line="400" w:lineRule="exact"/>
              <w:ind w:left="0"/>
              <w:rPr>
                <w:rFonts w:ascii="宋体" w:hAnsi="宋体"/>
                <w:b/>
                <w:color w:val="000000"/>
                <w:sz w:val="24"/>
                <w:szCs w:val="24"/>
                <w:highlight w:val="none"/>
              </w:rPr>
            </w:pPr>
          </w:p>
        </w:tc>
        <w:tc>
          <w:tcPr>
            <w:tcW w:w="1559" w:type="dxa"/>
            <w:noWrap w:val="0"/>
            <w:vAlign w:val="top"/>
          </w:tcPr>
          <w:p>
            <w:pPr>
              <w:pStyle w:val="77"/>
              <w:adjustRightInd w:val="0"/>
              <w:snapToGrid w:val="0"/>
              <w:spacing w:before="0" w:after="0" w:line="400" w:lineRule="exact"/>
              <w:ind w:left="0"/>
              <w:rPr>
                <w:rFonts w:ascii="宋体" w:hAnsi="宋体"/>
                <w:b/>
                <w:color w:val="00000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8" w:type="dxa"/>
            <w:noWrap w:val="0"/>
            <w:vAlign w:val="top"/>
          </w:tcPr>
          <w:p>
            <w:pPr>
              <w:pStyle w:val="77"/>
              <w:adjustRightInd w:val="0"/>
              <w:snapToGrid w:val="0"/>
              <w:spacing w:before="0" w:after="0" w:line="400" w:lineRule="exact"/>
              <w:ind w:left="0"/>
              <w:rPr>
                <w:rFonts w:ascii="宋体" w:hAnsi="宋体"/>
                <w:b/>
                <w:color w:val="000000"/>
                <w:sz w:val="24"/>
                <w:szCs w:val="24"/>
                <w:highlight w:val="none"/>
              </w:rPr>
            </w:pPr>
          </w:p>
        </w:tc>
        <w:tc>
          <w:tcPr>
            <w:tcW w:w="1701" w:type="dxa"/>
            <w:noWrap w:val="0"/>
            <w:vAlign w:val="top"/>
          </w:tcPr>
          <w:p>
            <w:pPr>
              <w:pStyle w:val="77"/>
              <w:adjustRightInd w:val="0"/>
              <w:snapToGrid w:val="0"/>
              <w:spacing w:before="0" w:after="0" w:line="400" w:lineRule="exact"/>
              <w:ind w:left="0"/>
              <w:rPr>
                <w:rFonts w:ascii="宋体" w:hAnsi="宋体"/>
                <w:b/>
                <w:color w:val="000000"/>
                <w:sz w:val="24"/>
                <w:szCs w:val="24"/>
                <w:highlight w:val="none"/>
              </w:rPr>
            </w:pPr>
          </w:p>
        </w:tc>
        <w:tc>
          <w:tcPr>
            <w:tcW w:w="1417" w:type="dxa"/>
            <w:noWrap w:val="0"/>
            <w:vAlign w:val="top"/>
          </w:tcPr>
          <w:p>
            <w:pPr>
              <w:pStyle w:val="77"/>
              <w:adjustRightInd w:val="0"/>
              <w:snapToGrid w:val="0"/>
              <w:spacing w:before="0" w:after="0" w:line="400" w:lineRule="exact"/>
              <w:ind w:left="0"/>
              <w:rPr>
                <w:rFonts w:ascii="宋体" w:hAnsi="宋体"/>
                <w:b/>
                <w:color w:val="000000"/>
                <w:sz w:val="24"/>
                <w:szCs w:val="24"/>
                <w:highlight w:val="none"/>
              </w:rPr>
            </w:pPr>
          </w:p>
        </w:tc>
        <w:tc>
          <w:tcPr>
            <w:tcW w:w="1701" w:type="dxa"/>
            <w:noWrap w:val="0"/>
            <w:vAlign w:val="top"/>
          </w:tcPr>
          <w:p>
            <w:pPr>
              <w:pStyle w:val="77"/>
              <w:adjustRightInd w:val="0"/>
              <w:snapToGrid w:val="0"/>
              <w:spacing w:before="0" w:after="0" w:line="400" w:lineRule="exact"/>
              <w:ind w:left="0"/>
              <w:rPr>
                <w:rFonts w:ascii="宋体" w:hAnsi="宋体"/>
                <w:b/>
                <w:color w:val="000000"/>
                <w:sz w:val="24"/>
                <w:szCs w:val="24"/>
                <w:highlight w:val="none"/>
              </w:rPr>
            </w:pPr>
          </w:p>
        </w:tc>
        <w:tc>
          <w:tcPr>
            <w:tcW w:w="1418" w:type="dxa"/>
            <w:noWrap w:val="0"/>
            <w:vAlign w:val="top"/>
          </w:tcPr>
          <w:p>
            <w:pPr>
              <w:pStyle w:val="77"/>
              <w:adjustRightInd w:val="0"/>
              <w:snapToGrid w:val="0"/>
              <w:spacing w:before="0" w:after="0" w:line="400" w:lineRule="exact"/>
              <w:ind w:left="0"/>
              <w:rPr>
                <w:rFonts w:ascii="宋体" w:hAnsi="宋体"/>
                <w:b/>
                <w:color w:val="000000"/>
                <w:sz w:val="24"/>
                <w:szCs w:val="24"/>
                <w:highlight w:val="none"/>
              </w:rPr>
            </w:pPr>
          </w:p>
        </w:tc>
        <w:tc>
          <w:tcPr>
            <w:tcW w:w="1559" w:type="dxa"/>
            <w:noWrap w:val="0"/>
            <w:vAlign w:val="top"/>
          </w:tcPr>
          <w:p>
            <w:pPr>
              <w:pStyle w:val="77"/>
              <w:adjustRightInd w:val="0"/>
              <w:snapToGrid w:val="0"/>
              <w:spacing w:before="0" w:after="0" w:line="400" w:lineRule="exact"/>
              <w:ind w:left="0"/>
              <w:rPr>
                <w:rFonts w:ascii="宋体" w:hAnsi="宋体"/>
                <w:b/>
                <w:color w:val="00000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8" w:type="dxa"/>
            <w:noWrap w:val="0"/>
            <w:vAlign w:val="top"/>
          </w:tcPr>
          <w:p>
            <w:pPr>
              <w:pStyle w:val="77"/>
              <w:adjustRightInd w:val="0"/>
              <w:snapToGrid w:val="0"/>
              <w:spacing w:before="0" w:after="0" w:line="400" w:lineRule="exact"/>
              <w:ind w:left="0"/>
              <w:rPr>
                <w:rFonts w:ascii="宋体" w:hAnsi="宋体"/>
                <w:b/>
                <w:color w:val="000000"/>
                <w:sz w:val="24"/>
                <w:szCs w:val="24"/>
                <w:highlight w:val="none"/>
              </w:rPr>
            </w:pPr>
          </w:p>
        </w:tc>
        <w:tc>
          <w:tcPr>
            <w:tcW w:w="1701" w:type="dxa"/>
            <w:noWrap w:val="0"/>
            <w:vAlign w:val="top"/>
          </w:tcPr>
          <w:p>
            <w:pPr>
              <w:pStyle w:val="77"/>
              <w:adjustRightInd w:val="0"/>
              <w:snapToGrid w:val="0"/>
              <w:spacing w:before="0" w:after="0" w:line="400" w:lineRule="exact"/>
              <w:ind w:left="0"/>
              <w:rPr>
                <w:rFonts w:ascii="宋体" w:hAnsi="宋体"/>
                <w:b/>
                <w:color w:val="000000"/>
                <w:sz w:val="24"/>
                <w:szCs w:val="24"/>
                <w:highlight w:val="none"/>
              </w:rPr>
            </w:pPr>
          </w:p>
        </w:tc>
        <w:tc>
          <w:tcPr>
            <w:tcW w:w="1417" w:type="dxa"/>
            <w:noWrap w:val="0"/>
            <w:vAlign w:val="top"/>
          </w:tcPr>
          <w:p>
            <w:pPr>
              <w:pStyle w:val="77"/>
              <w:adjustRightInd w:val="0"/>
              <w:snapToGrid w:val="0"/>
              <w:spacing w:before="0" w:after="0" w:line="400" w:lineRule="exact"/>
              <w:ind w:left="0"/>
              <w:rPr>
                <w:rFonts w:ascii="宋体" w:hAnsi="宋体"/>
                <w:b/>
                <w:color w:val="000000"/>
                <w:sz w:val="24"/>
                <w:szCs w:val="24"/>
                <w:highlight w:val="none"/>
              </w:rPr>
            </w:pPr>
          </w:p>
        </w:tc>
        <w:tc>
          <w:tcPr>
            <w:tcW w:w="1701" w:type="dxa"/>
            <w:noWrap w:val="0"/>
            <w:vAlign w:val="top"/>
          </w:tcPr>
          <w:p>
            <w:pPr>
              <w:pStyle w:val="77"/>
              <w:adjustRightInd w:val="0"/>
              <w:snapToGrid w:val="0"/>
              <w:spacing w:before="0" w:after="0" w:line="400" w:lineRule="exact"/>
              <w:ind w:left="0"/>
              <w:rPr>
                <w:rFonts w:ascii="宋体" w:hAnsi="宋体"/>
                <w:b/>
                <w:color w:val="000000"/>
                <w:sz w:val="24"/>
                <w:szCs w:val="24"/>
                <w:highlight w:val="none"/>
              </w:rPr>
            </w:pPr>
          </w:p>
        </w:tc>
        <w:tc>
          <w:tcPr>
            <w:tcW w:w="1418" w:type="dxa"/>
            <w:noWrap w:val="0"/>
            <w:vAlign w:val="top"/>
          </w:tcPr>
          <w:p>
            <w:pPr>
              <w:pStyle w:val="77"/>
              <w:adjustRightInd w:val="0"/>
              <w:snapToGrid w:val="0"/>
              <w:spacing w:before="0" w:after="0" w:line="400" w:lineRule="exact"/>
              <w:ind w:left="0"/>
              <w:rPr>
                <w:rFonts w:ascii="宋体" w:hAnsi="宋体"/>
                <w:b/>
                <w:color w:val="000000"/>
                <w:sz w:val="24"/>
                <w:szCs w:val="24"/>
                <w:highlight w:val="none"/>
              </w:rPr>
            </w:pPr>
          </w:p>
        </w:tc>
        <w:tc>
          <w:tcPr>
            <w:tcW w:w="1559" w:type="dxa"/>
            <w:noWrap w:val="0"/>
            <w:vAlign w:val="top"/>
          </w:tcPr>
          <w:p>
            <w:pPr>
              <w:pStyle w:val="77"/>
              <w:adjustRightInd w:val="0"/>
              <w:snapToGrid w:val="0"/>
              <w:spacing w:before="0" w:after="0" w:line="400" w:lineRule="exact"/>
              <w:ind w:left="0"/>
              <w:rPr>
                <w:rFonts w:ascii="宋体" w:hAnsi="宋体"/>
                <w:b/>
                <w:color w:val="00000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8" w:type="dxa"/>
            <w:noWrap w:val="0"/>
            <w:vAlign w:val="top"/>
          </w:tcPr>
          <w:p>
            <w:pPr>
              <w:pStyle w:val="77"/>
              <w:adjustRightInd w:val="0"/>
              <w:snapToGrid w:val="0"/>
              <w:spacing w:before="0" w:after="0" w:line="400" w:lineRule="exact"/>
              <w:ind w:left="0"/>
              <w:rPr>
                <w:rFonts w:ascii="宋体" w:hAnsi="宋体"/>
                <w:b/>
                <w:color w:val="000000"/>
                <w:sz w:val="24"/>
                <w:szCs w:val="24"/>
                <w:highlight w:val="none"/>
              </w:rPr>
            </w:pPr>
          </w:p>
        </w:tc>
        <w:tc>
          <w:tcPr>
            <w:tcW w:w="1701" w:type="dxa"/>
            <w:noWrap w:val="0"/>
            <w:vAlign w:val="top"/>
          </w:tcPr>
          <w:p>
            <w:pPr>
              <w:pStyle w:val="77"/>
              <w:adjustRightInd w:val="0"/>
              <w:snapToGrid w:val="0"/>
              <w:spacing w:before="0" w:after="0" w:line="400" w:lineRule="exact"/>
              <w:ind w:left="0"/>
              <w:rPr>
                <w:rFonts w:ascii="宋体" w:hAnsi="宋体"/>
                <w:b/>
                <w:color w:val="000000"/>
                <w:sz w:val="24"/>
                <w:szCs w:val="24"/>
                <w:highlight w:val="none"/>
              </w:rPr>
            </w:pPr>
          </w:p>
        </w:tc>
        <w:tc>
          <w:tcPr>
            <w:tcW w:w="1417" w:type="dxa"/>
            <w:noWrap w:val="0"/>
            <w:vAlign w:val="top"/>
          </w:tcPr>
          <w:p>
            <w:pPr>
              <w:pStyle w:val="77"/>
              <w:adjustRightInd w:val="0"/>
              <w:snapToGrid w:val="0"/>
              <w:spacing w:before="0" w:after="0" w:line="400" w:lineRule="exact"/>
              <w:ind w:left="0"/>
              <w:rPr>
                <w:rFonts w:ascii="宋体" w:hAnsi="宋体"/>
                <w:b/>
                <w:color w:val="000000"/>
                <w:sz w:val="24"/>
                <w:szCs w:val="24"/>
                <w:highlight w:val="none"/>
              </w:rPr>
            </w:pPr>
          </w:p>
        </w:tc>
        <w:tc>
          <w:tcPr>
            <w:tcW w:w="1701" w:type="dxa"/>
            <w:noWrap w:val="0"/>
            <w:vAlign w:val="top"/>
          </w:tcPr>
          <w:p>
            <w:pPr>
              <w:pStyle w:val="77"/>
              <w:adjustRightInd w:val="0"/>
              <w:snapToGrid w:val="0"/>
              <w:spacing w:before="0" w:after="0" w:line="400" w:lineRule="exact"/>
              <w:ind w:left="0"/>
              <w:rPr>
                <w:rFonts w:ascii="宋体" w:hAnsi="宋体"/>
                <w:b/>
                <w:color w:val="000000"/>
                <w:sz w:val="24"/>
                <w:szCs w:val="24"/>
                <w:highlight w:val="none"/>
              </w:rPr>
            </w:pPr>
          </w:p>
        </w:tc>
        <w:tc>
          <w:tcPr>
            <w:tcW w:w="1418" w:type="dxa"/>
            <w:noWrap w:val="0"/>
            <w:vAlign w:val="top"/>
          </w:tcPr>
          <w:p>
            <w:pPr>
              <w:pStyle w:val="77"/>
              <w:adjustRightInd w:val="0"/>
              <w:snapToGrid w:val="0"/>
              <w:spacing w:before="0" w:after="0" w:line="400" w:lineRule="exact"/>
              <w:ind w:left="0"/>
              <w:rPr>
                <w:rFonts w:ascii="宋体" w:hAnsi="宋体"/>
                <w:b/>
                <w:color w:val="000000"/>
                <w:sz w:val="24"/>
                <w:szCs w:val="24"/>
                <w:highlight w:val="none"/>
              </w:rPr>
            </w:pPr>
          </w:p>
        </w:tc>
        <w:tc>
          <w:tcPr>
            <w:tcW w:w="1559" w:type="dxa"/>
            <w:noWrap w:val="0"/>
            <w:vAlign w:val="top"/>
          </w:tcPr>
          <w:p>
            <w:pPr>
              <w:pStyle w:val="77"/>
              <w:adjustRightInd w:val="0"/>
              <w:snapToGrid w:val="0"/>
              <w:spacing w:before="0" w:after="0" w:line="400" w:lineRule="exact"/>
              <w:ind w:left="0"/>
              <w:rPr>
                <w:rFonts w:ascii="宋体" w:hAnsi="宋体"/>
                <w:b/>
                <w:color w:val="00000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8" w:type="dxa"/>
            <w:noWrap w:val="0"/>
            <w:vAlign w:val="top"/>
          </w:tcPr>
          <w:p>
            <w:pPr>
              <w:pStyle w:val="77"/>
              <w:adjustRightInd w:val="0"/>
              <w:snapToGrid w:val="0"/>
              <w:spacing w:before="0" w:after="0" w:line="400" w:lineRule="exact"/>
              <w:ind w:left="0"/>
              <w:rPr>
                <w:rFonts w:ascii="宋体" w:hAnsi="宋体"/>
                <w:b/>
                <w:color w:val="000000"/>
                <w:sz w:val="24"/>
                <w:szCs w:val="24"/>
                <w:highlight w:val="none"/>
              </w:rPr>
            </w:pPr>
          </w:p>
        </w:tc>
        <w:tc>
          <w:tcPr>
            <w:tcW w:w="1701" w:type="dxa"/>
            <w:noWrap w:val="0"/>
            <w:vAlign w:val="top"/>
          </w:tcPr>
          <w:p>
            <w:pPr>
              <w:pStyle w:val="77"/>
              <w:adjustRightInd w:val="0"/>
              <w:snapToGrid w:val="0"/>
              <w:spacing w:before="0" w:after="0" w:line="400" w:lineRule="exact"/>
              <w:ind w:left="0"/>
              <w:rPr>
                <w:rFonts w:ascii="宋体" w:hAnsi="宋体"/>
                <w:b/>
                <w:color w:val="000000"/>
                <w:sz w:val="24"/>
                <w:szCs w:val="24"/>
                <w:highlight w:val="none"/>
              </w:rPr>
            </w:pPr>
          </w:p>
        </w:tc>
        <w:tc>
          <w:tcPr>
            <w:tcW w:w="1417" w:type="dxa"/>
            <w:noWrap w:val="0"/>
            <w:vAlign w:val="top"/>
          </w:tcPr>
          <w:p>
            <w:pPr>
              <w:pStyle w:val="77"/>
              <w:adjustRightInd w:val="0"/>
              <w:snapToGrid w:val="0"/>
              <w:spacing w:before="0" w:after="0" w:line="400" w:lineRule="exact"/>
              <w:ind w:left="0"/>
              <w:rPr>
                <w:rFonts w:ascii="宋体" w:hAnsi="宋体"/>
                <w:b/>
                <w:color w:val="000000"/>
                <w:sz w:val="24"/>
                <w:szCs w:val="24"/>
                <w:highlight w:val="none"/>
              </w:rPr>
            </w:pPr>
          </w:p>
        </w:tc>
        <w:tc>
          <w:tcPr>
            <w:tcW w:w="1701" w:type="dxa"/>
            <w:noWrap w:val="0"/>
            <w:vAlign w:val="top"/>
          </w:tcPr>
          <w:p>
            <w:pPr>
              <w:pStyle w:val="77"/>
              <w:adjustRightInd w:val="0"/>
              <w:snapToGrid w:val="0"/>
              <w:spacing w:before="0" w:after="0" w:line="400" w:lineRule="exact"/>
              <w:ind w:left="0"/>
              <w:rPr>
                <w:rFonts w:ascii="宋体" w:hAnsi="宋体"/>
                <w:b/>
                <w:color w:val="000000"/>
                <w:sz w:val="24"/>
                <w:szCs w:val="24"/>
                <w:highlight w:val="none"/>
              </w:rPr>
            </w:pPr>
          </w:p>
        </w:tc>
        <w:tc>
          <w:tcPr>
            <w:tcW w:w="1418" w:type="dxa"/>
            <w:noWrap w:val="0"/>
            <w:vAlign w:val="top"/>
          </w:tcPr>
          <w:p>
            <w:pPr>
              <w:pStyle w:val="77"/>
              <w:adjustRightInd w:val="0"/>
              <w:snapToGrid w:val="0"/>
              <w:spacing w:before="0" w:after="0" w:line="400" w:lineRule="exact"/>
              <w:ind w:left="0"/>
              <w:rPr>
                <w:rFonts w:ascii="宋体" w:hAnsi="宋体"/>
                <w:b/>
                <w:color w:val="000000"/>
                <w:sz w:val="24"/>
                <w:szCs w:val="24"/>
                <w:highlight w:val="none"/>
              </w:rPr>
            </w:pPr>
          </w:p>
        </w:tc>
        <w:tc>
          <w:tcPr>
            <w:tcW w:w="1559" w:type="dxa"/>
            <w:noWrap w:val="0"/>
            <w:vAlign w:val="top"/>
          </w:tcPr>
          <w:p>
            <w:pPr>
              <w:pStyle w:val="77"/>
              <w:adjustRightInd w:val="0"/>
              <w:snapToGrid w:val="0"/>
              <w:spacing w:before="0" w:after="0" w:line="400" w:lineRule="exact"/>
              <w:ind w:left="0"/>
              <w:rPr>
                <w:rFonts w:ascii="宋体" w:hAnsi="宋体"/>
                <w:b/>
                <w:color w:val="00000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8" w:type="dxa"/>
            <w:noWrap w:val="0"/>
            <w:vAlign w:val="top"/>
          </w:tcPr>
          <w:p>
            <w:pPr>
              <w:pStyle w:val="77"/>
              <w:adjustRightInd w:val="0"/>
              <w:snapToGrid w:val="0"/>
              <w:spacing w:before="0" w:after="0" w:line="400" w:lineRule="exact"/>
              <w:ind w:left="0"/>
              <w:rPr>
                <w:rFonts w:ascii="宋体" w:hAnsi="宋体"/>
                <w:b/>
                <w:color w:val="000000"/>
                <w:sz w:val="24"/>
                <w:szCs w:val="24"/>
                <w:highlight w:val="none"/>
              </w:rPr>
            </w:pPr>
          </w:p>
        </w:tc>
        <w:tc>
          <w:tcPr>
            <w:tcW w:w="1701" w:type="dxa"/>
            <w:noWrap w:val="0"/>
            <w:vAlign w:val="top"/>
          </w:tcPr>
          <w:p>
            <w:pPr>
              <w:pStyle w:val="77"/>
              <w:adjustRightInd w:val="0"/>
              <w:snapToGrid w:val="0"/>
              <w:spacing w:before="0" w:after="0" w:line="400" w:lineRule="exact"/>
              <w:ind w:left="0"/>
              <w:rPr>
                <w:rFonts w:ascii="宋体" w:hAnsi="宋体"/>
                <w:b/>
                <w:color w:val="000000"/>
                <w:sz w:val="24"/>
                <w:szCs w:val="24"/>
                <w:highlight w:val="none"/>
              </w:rPr>
            </w:pPr>
          </w:p>
        </w:tc>
        <w:tc>
          <w:tcPr>
            <w:tcW w:w="1417" w:type="dxa"/>
            <w:noWrap w:val="0"/>
            <w:vAlign w:val="top"/>
          </w:tcPr>
          <w:p>
            <w:pPr>
              <w:pStyle w:val="77"/>
              <w:adjustRightInd w:val="0"/>
              <w:snapToGrid w:val="0"/>
              <w:spacing w:before="0" w:after="0" w:line="400" w:lineRule="exact"/>
              <w:ind w:left="0"/>
              <w:rPr>
                <w:rFonts w:ascii="宋体" w:hAnsi="宋体"/>
                <w:b/>
                <w:color w:val="000000"/>
                <w:sz w:val="24"/>
                <w:szCs w:val="24"/>
                <w:highlight w:val="none"/>
              </w:rPr>
            </w:pPr>
          </w:p>
        </w:tc>
        <w:tc>
          <w:tcPr>
            <w:tcW w:w="1701" w:type="dxa"/>
            <w:noWrap w:val="0"/>
            <w:vAlign w:val="top"/>
          </w:tcPr>
          <w:p>
            <w:pPr>
              <w:pStyle w:val="77"/>
              <w:adjustRightInd w:val="0"/>
              <w:snapToGrid w:val="0"/>
              <w:spacing w:before="0" w:after="0" w:line="400" w:lineRule="exact"/>
              <w:ind w:left="0"/>
              <w:rPr>
                <w:rFonts w:ascii="宋体" w:hAnsi="宋体"/>
                <w:b/>
                <w:color w:val="000000"/>
                <w:sz w:val="24"/>
                <w:szCs w:val="24"/>
                <w:highlight w:val="none"/>
              </w:rPr>
            </w:pPr>
          </w:p>
        </w:tc>
        <w:tc>
          <w:tcPr>
            <w:tcW w:w="1418" w:type="dxa"/>
            <w:noWrap w:val="0"/>
            <w:vAlign w:val="top"/>
          </w:tcPr>
          <w:p>
            <w:pPr>
              <w:pStyle w:val="77"/>
              <w:adjustRightInd w:val="0"/>
              <w:snapToGrid w:val="0"/>
              <w:spacing w:before="0" w:after="0" w:line="400" w:lineRule="exact"/>
              <w:ind w:left="0"/>
              <w:rPr>
                <w:rFonts w:ascii="宋体" w:hAnsi="宋体"/>
                <w:b/>
                <w:color w:val="000000"/>
                <w:sz w:val="24"/>
                <w:szCs w:val="24"/>
                <w:highlight w:val="none"/>
              </w:rPr>
            </w:pPr>
          </w:p>
        </w:tc>
        <w:tc>
          <w:tcPr>
            <w:tcW w:w="1559" w:type="dxa"/>
            <w:noWrap w:val="0"/>
            <w:vAlign w:val="top"/>
          </w:tcPr>
          <w:p>
            <w:pPr>
              <w:pStyle w:val="77"/>
              <w:adjustRightInd w:val="0"/>
              <w:snapToGrid w:val="0"/>
              <w:spacing w:before="0" w:after="0" w:line="400" w:lineRule="exact"/>
              <w:ind w:left="0"/>
              <w:rPr>
                <w:rFonts w:ascii="宋体" w:hAnsi="宋体"/>
                <w:b/>
                <w:color w:val="00000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8" w:type="dxa"/>
            <w:noWrap w:val="0"/>
            <w:vAlign w:val="top"/>
          </w:tcPr>
          <w:p>
            <w:pPr>
              <w:pStyle w:val="77"/>
              <w:adjustRightInd w:val="0"/>
              <w:snapToGrid w:val="0"/>
              <w:spacing w:before="0" w:after="0" w:line="400" w:lineRule="exact"/>
              <w:ind w:left="0"/>
              <w:rPr>
                <w:rFonts w:ascii="宋体" w:hAnsi="宋体"/>
                <w:b/>
                <w:color w:val="000000"/>
                <w:sz w:val="24"/>
                <w:szCs w:val="24"/>
                <w:highlight w:val="none"/>
              </w:rPr>
            </w:pPr>
          </w:p>
        </w:tc>
        <w:tc>
          <w:tcPr>
            <w:tcW w:w="1701" w:type="dxa"/>
            <w:noWrap w:val="0"/>
            <w:vAlign w:val="top"/>
          </w:tcPr>
          <w:p>
            <w:pPr>
              <w:pStyle w:val="77"/>
              <w:adjustRightInd w:val="0"/>
              <w:snapToGrid w:val="0"/>
              <w:spacing w:before="0" w:after="0" w:line="400" w:lineRule="exact"/>
              <w:ind w:left="0"/>
              <w:rPr>
                <w:rFonts w:ascii="宋体" w:hAnsi="宋体"/>
                <w:b/>
                <w:color w:val="000000"/>
                <w:sz w:val="24"/>
                <w:szCs w:val="24"/>
                <w:highlight w:val="none"/>
              </w:rPr>
            </w:pPr>
          </w:p>
        </w:tc>
        <w:tc>
          <w:tcPr>
            <w:tcW w:w="1417" w:type="dxa"/>
            <w:noWrap w:val="0"/>
            <w:vAlign w:val="top"/>
          </w:tcPr>
          <w:p>
            <w:pPr>
              <w:pStyle w:val="77"/>
              <w:adjustRightInd w:val="0"/>
              <w:snapToGrid w:val="0"/>
              <w:spacing w:before="0" w:after="0" w:line="400" w:lineRule="exact"/>
              <w:ind w:left="0"/>
              <w:rPr>
                <w:rFonts w:ascii="宋体" w:hAnsi="宋体"/>
                <w:b/>
                <w:color w:val="000000"/>
                <w:sz w:val="24"/>
                <w:szCs w:val="24"/>
                <w:highlight w:val="none"/>
              </w:rPr>
            </w:pPr>
          </w:p>
        </w:tc>
        <w:tc>
          <w:tcPr>
            <w:tcW w:w="1701" w:type="dxa"/>
            <w:noWrap w:val="0"/>
            <w:vAlign w:val="top"/>
          </w:tcPr>
          <w:p>
            <w:pPr>
              <w:pStyle w:val="77"/>
              <w:adjustRightInd w:val="0"/>
              <w:snapToGrid w:val="0"/>
              <w:spacing w:before="0" w:after="0" w:line="400" w:lineRule="exact"/>
              <w:ind w:left="0"/>
              <w:rPr>
                <w:rFonts w:ascii="宋体" w:hAnsi="宋体"/>
                <w:b/>
                <w:color w:val="000000"/>
                <w:sz w:val="24"/>
                <w:szCs w:val="24"/>
                <w:highlight w:val="none"/>
              </w:rPr>
            </w:pPr>
          </w:p>
        </w:tc>
        <w:tc>
          <w:tcPr>
            <w:tcW w:w="1418" w:type="dxa"/>
            <w:noWrap w:val="0"/>
            <w:vAlign w:val="top"/>
          </w:tcPr>
          <w:p>
            <w:pPr>
              <w:pStyle w:val="77"/>
              <w:adjustRightInd w:val="0"/>
              <w:snapToGrid w:val="0"/>
              <w:spacing w:before="0" w:after="0" w:line="400" w:lineRule="exact"/>
              <w:ind w:left="0"/>
              <w:rPr>
                <w:rFonts w:ascii="宋体" w:hAnsi="宋体"/>
                <w:b/>
                <w:color w:val="000000"/>
                <w:sz w:val="24"/>
                <w:szCs w:val="24"/>
                <w:highlight w:val="none"/>
              </w:rPr>
            </w:pPr>
          </w:p>
        </w:tc>
        <w:tc>
          <w:tcPr>
            <w:tcW w:w="1559" w:type="dxa"/>
            <w:noWrap w:val="0"/>
            <w:vAlign w:val="top"/>
          </w:tcPr>
          <w:p>
            <w:pPr>
              <w:pStyle w:val="77"/>
              <w:adjustRightInd w:val="0"/>
              <w:snapToGrid w:val="0"/>
              <w:spacing w:before="0" w:after="0" w:line="400" w:lineRule="exact"/>
              <w:ind w:left="0"/>
              <w:rPr>
                <w:rFonts w:ascii="宋体" w:hAnsi="宋体"/>
                <w:b/>
                <w:color w:val="00000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8" w:type="dxa"/>
            <w:noWrap w:val="0"/>
            <w:vAlign w:val="top"/>
          </w:tcPr>
          <w:p>
            <w:pPr>
              <w:pStyle w:val="77"/>
              <w:adjustRightInd w:val="0"/>
              <w:snapToGrid w:val="0"/>
              <w:spacing w:before="0" w:after="0" w:line="400" w:lineRule="exact"/>
              <w:ind w:left="0"/>
              <w:rPr>
                <w:rFonts w:ascii="宋体" w:hAnsi="宋体"/>
                <w:b/>
                <w:color w:val="000000"/>
                <w:sz w:val="24"/>
                <w:szCs w:val="24"/>
                <w:highlight w:val="none"/>
              </w:rPr>
            </w:pPr>
          </w:p>
        </w:tc>
        <w:tc>
          <w:tcPr>
            <w:tcW w:w="1701" w:type="dxa"/>
            <w:noWrap w:val="0"/>
            <w:vAlign w:val="top"/>
          </w:tcPr>
          <w:p>
            <w:pPr>
              <w:pStyle w:val="77"/>
              <w:adjustRightInd w:val="0"/>
              <w:snapToGrid w:val="0"/>
              <w:spacing w:before="0" w:after="0" w:line="400" w:lineRule="exact"/>
              <w:ind w:left="0"/>
              <w:rPr>
                <w:rFonts w:ascii="宋体" w:hAnsi="宋体"/>
                <w:b/>
                <w:color w:val="000000"/>
                <w:sz w:val="24"/>
                <w:szCs w:val="24"/>
                <w:highlight w:val="none"/>
              </w:rPr>
            </w:pPr>
          </w:p>
        </w:tc>
        <w:tc>
          <w:tcPr>
            <w:tcW w:w="1417" w:type="dxa"/>
            <w:noWrap w:val="0"/>
            <w:vAlign w:val="top"/>
          </w:tcPr>
          <w:p>
            <w:pPr>
              <w:pStyle w:val="77"/>
              <w:adjustRightInd w:val="0"/>
              <w:snapToGrid w:val="0"/>
              <w:spacing w:before="0" w:after="0" w:line="400" w:lineRule="exact"/>
              <w:ind w:left="0"/>
              <w:rPr>
                <w:rFonts w:ascii="宋体" w:hAnsi="宋体"/>
                <w:b/>
                <w:color w:val="000000"/>
                <w:sz w:val="24"/>
                <w:szCs w:val="24"/>
                <w:highlight w:val="none"/>
              </w:rPr>
            </w:pPr>
          </w:p>
        </w:tc>
        <w:tc>
          <w:tcPr>
            <w:tcW w:w="1701" w:type="dxa"/>
            <w:noWrap w:val="0"/>
            <w:vAlign w:val="top"/>
          </w:tcPr>
          <w:p>
            <w:pPr>
              <w:pStyle w:val="77"/>
              <w:adjustRightInd w:val="0"/>
              <w:snapToGrid w:val="0"/>
              <w:spacing w:before="0" w:after="0" w:line="400" w:lineRule="exact"/>
              <w:ind w:left="0"/>
              <w:rPr>
                <w:rFonts w:ascii="宋体" w:hAnsi="宋体"/>
                <w:b/>
                <w:color w:val="000000"/>
                <w:sz w:val="24"/>
                <w:szCs w:val="24"/>
                <w:highlight w:val="none"/>
              </w:rPr>
            </w:pPr>
          </w:p>
        </w:tc>
        <w:tc>
          <w:tcPr>
            <w:tcW w:w="1418" w:type="dxa"/>
            <w:noWrap w:val="0"/>
            <w:vAlign w:val="top"/>
          </w:tcPr>
          <w:p>
            <w:pPr>
              <w:pStyle w:val="77"/>
              <w:adjustRightInd w:val="0"/>
              <w:snapToGrid w:val="0"/>
              <w:spacing w:before="0" w:after="0" w:line="400" w:lineRule="exact"/>
              <w:ind w:left="0"/>
              <w:rPr>
                <w:rFonts w:ascii="宋体" w:hAnsi="宋体"/>
                <w:b/>
                <w:color w:val="000000"/>
                <w:sz w:val="24"/>
                <w:szCs w:val="24"/>
                <w:highlight w:val="none"/>
              </w:rPr>
            </w:pPr>
          </w:p>
        </w:tc>
        <w:tc>
          <w:tcPr>
            <w:tcW w:w="1559" w:type="dxa"/>
            <w:noWrap w:val="0"/>
            <w:vAlign w:val="top"/>
          </w:tcPr>
          <w:p>
            <w:pPr>
              <w:pStyle w:val="77"/>
              <w:adjustRightInd w:val="0"/>
              <w:snapToGrid w:val="0"/>
              <w:spacing w:before="0" w:after="0" w:line="400" w:lineRule="exact"/>
              <w:ind w:left="0"/>
              <w:rPr>
                <w:rFonts w:ascii="宋体" w:hAnsi="宋体"/>
                <w:b/>
                <w:color w:val="00000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8" w:type="dxa"/>
            <w:noWrap w:val="0"/>
            <w:vAlign w:val="top"/>
          </w:tcPr>
          <w:p>
            <w:pPr>
              <w:pStyle w:val="77"/>
              <w:adjustRightInd w:val="0"/>
              <w:snapToGrid w:val="0"/>
              <w:spacing w:before="0" w:after="0" w:line="400" w:lineRule="exact"/>
              <w:ind w:left="0"/>
              <w:rPr>
                <w:rFonts w:ascii="宋体" w:hAnsi="宋体"/>
                <w:b/>
                <w:color w:val="000000"/>
                <w:sz w:val="24"/>
                <w:szCs w:val="24"/>
                <w:highlight w:val="none"/>
              </w:rPr>
            </w:pPr>
          </w:p>
        </w:tc>
        <w:tc>
          <w:tcPr>
            <w:tcW w:w="1701" w:type="dxa"/>
            <w:noWrap w:val="0"/>
            <w:vAlign w:val="top"/>
          </w:tcPr>
          <w:p>
            <w:pPr>
              <w:pStyle w:val="77"/>
              <w:adjustRightInd w:val="0"/>
              <w:snapToGrid w:val="0"/>
              <w:spacing w:before="0" w:after="0" w:line="400" w:lineRule="exact"/>
              <w:ind w:left="0"/>
              <w:rPr>
                <w:rFonts w:ascii="宋体" w:hAnsi="宋体"/>
                <w:b/>
                <w:color w:val="000000"/>
                <w:sz w:val="24"/>
                <w:szCs w:val="24"/>
                <w:highlight w:val="none"/>
              </w:rPr>
            </w:pPr>
          </w:p>
        </w:tc>
        <w:tc>
          <w:tcPr>
            <w:tcW w:w="1417" w:type="dxa"/>
            <w:noWrap w:val="0"/>
            <w:vAlign w:val="top"/>
          </w:tcPr>
          <w:p>
            <w:pPr>
              <w:pStyle w:val="77"/>
              <w:adjustRightInd w:val="0"/>
              <w:snapToGrid w:val="0"/>
              <w:spacing w:before="0" w:after="0" w:line="400" w:lineRule="exact"/>
              <w:ind w:left="0"/>
              <w:rPr>
                <w:rFonts w:ascii="宋体" w:hAnsi="宋体"/>
                <w:b/>
                <w:color w:val="000000"/>
                <w:sz w:val="24"/>
                <w:szCs w:val="24"/>
                <w:highlight w:val="none"/>
              </w:rPr>
            </w:pPr>
          </w:p>
        </w:tc>
        <w:tc>
          <w:tcPr>
            <w:tcW w:w="1701" w:type="dxa"/>
            <w:noWrap w:val="0"/>
            <w:vAlign w:val="top"/>
          </w:tcPr>
          <w:p>
            <w:pPr>
              <w:pStyle w:val="77"/>
              <w:adjustRightInd w:val="0"/>
              <w:snapToGrid w:val="0"/>
              <w:spacing w:before="0" w:after="0" w:line="400" w:lineRule="exact"/>
              <w:ind w:left="0"/>
              <w:rPr>
                <w:rFonts w:ascii="宋体" w:hAnsi="宋体"/>
                <w:b/>
                <w:color w:val="000000"/>
                <w:sz w:val="24"/>
                <w:szCs w:val="24"/>
                <w:highlight w:val="none"/>
              </w:rPr>
            </w:pPr>
          </w:p>
        </w:tc>
        <w:tc>
          <w:tcPr>
            <w:tcW w:w="1418" w:type="dxa"/>
            <w:noWrap w:val="0"/>
            <w:vAlign w:val="top"/>
          </w:tcPr>
          <w:p>
            <w:pPr>
              <w:pStyle w:val="77"/>
              <w:adjustRightInd w:val="0"/>
              <w:snapToGrid w:val="0"/>
              <w:spacing w:before="0" w:after="0" w:line="400" w:lineRule="exact"/>
              <w:ind w:left="0"/>
              <w:rPr>
                <w:rFonts w:ascii="宋体" w:hAnsi="宋体"/>
                <w:b/>
                <w:color w:val="000000"/>
                <w:sz w:val="24"/>
                <w:szCs w:val="24"/>
                <w:highlight w:val="none"/>
              </w:rPr>
            </w:pPr>
          </w:p>
        </w:tc>
        <w:tc>
          <w:tcPr>
            <w:tcW w:w="1559" w:type="dxa"/>
            <w:noWrap w:val="0"/>
            <w:vAlign w:val="top"/>
          </w:tcPr>
          <w:p>
            <w:pPr>
              <w:pStyle w:val="77"/>
              <w:adjustRightInd w:val="0"/>
              <w:snapToGrid w:val="0"/>
              <w:spacing w:before="0" w:after="0" w:line="400" w:lineRule="exact"/>
              <w:ind w:left="0"/>
              <w:rPr>
                <w:rFonts w:ascii="宋体" w:hAnsi="宋体"/>
                <w:b/>
                <w:color w:val="00000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8" w:type="dxa"/>
            <w:noWrap w:val="0"/>
            <w:vAlign w:val="top"/>
          </w:tcPr>
          <w:p>
            <w:pPr>
              <w:pStyle w:val="77"/>
              <w:adjustRightInd w:val="0"/>
              <w:snapToGrid w:val="0"/>
              <w:spacing w:before="0" w:after="0" w:line="400" w:lineRule="exact"/>
              <w:ind w:left="0"/>
              <w:rPr>
                <w:rFonts w:ascii="宋体" w:hAnsi="宋体"/>
                <w:b/>
                <w:color w:val="000000"/>
                <w:sz w:val="24"/>
                <w:szCs w:val="24"/>
                <w:highlight w:val="none"/>
              </w:rPr>
            </w:pPr>
          </w:p>
        </w:tc>
        <w:tc>
          <w:tcPr>
            <w:tcW w:w="1701" w:type="dxa"/>
            <w:noWrap w:val="0"/>
            <w:vAlign w:val="top"/>
          </w:tcPr>
          <w:p>
            <w:pPr>
              <w:pStyle w:val="77"/>
              <w:adjustRightInd w:val="0"/>
              <w:snapToGrid w:val="0"/>
              <w:spacing w:before="0" w:after="0" w:line="400" w:lineRule="exact"/>
              <w:ind w:left="0"/>
              <w:rPr>
                <w:rFonts w:ascii="宋体" w:hAnsi="宋体"/>
                <w:b/>
                <w:color w:val="000000"/>
                <w:sz w:val="24"/>
                <w:szCs w:val="24"/>
                <w:highlight w:val="none"/>
              </w:rPr>
            </w:pPr>
          </w:p>
        </w:tc>
        <w:tc>
          <w:tcPr>
            <w:tcW w:w="1417" w:type="dxa"/>
            <w:noWrap w:val="0"/>
            <w:vAlign w:val="top"/>
          </w:tcPr>
          <w:p>
            <w:pPr>
              <w:pStyle w:val="77"/>
              <w:adjustRightInd w:val="0"/>
              <w:snapToGrid w:val="0"/>
              <w:spacing w:before="0" w:after="0" w:line="400" w:lineRule="exact"/>
              <w:ind w:left="0"/>
              <w:rPr>
                <w:rFonts w:ascii="宋体" w:hAnsi="宋体"/>
                <w:b/>
                <w:color w:val="000000"/>
                <w:sz w:val="24"/>
                <w:szCs w:val="24"/>
                <w:highlight w:val="none"/>
              </w:rPr>
            </w:pPr>
          </w:p>
        </w:tc>
        <w:tc>
          <w:tcPr>
            <w:tcW w:w="1701" w:type="dxa"/>
            <w:noWrap w:val="0"/>
            <w:vAlign w:val="top"/>
          </w:tcPr>
          <w:p>
            <w:pPr>
              <w:pStyle w:val="77"/>
              <w:adjustRightInd w:val="0"/>
              <w:snapToGrid w:val="0"/>
              <w:spacing w:before="0" w:after="0" w:line="400" w:lineRule="exact"/>
              <w:ind w:left="0"/>
              <w:rPr>
                <w:rFonts w:ascii="宋体" w:hAnsi="宋体"/>
                <w:b/>
                <w:color w:val="000000"/>
                <w:sz w:val="24"/>
                <w:szCs w:val="24"/>
                <w:highlight w:val="none"/>
              </w:rPr>
            </w:pPr>
          </w:p>
        </w:tc>
        <w:tc>
          <w:tcPr>
            <w:tcW w:w="1418" w:type="dxa"/>
            <w:noWrap w:val="0"/>
            <w:vAlign w:val="top"/>
          </w:tcPr>
          <w:p>
            <w:pPr>
              <w:pStyle w:val="77"/>
              <w:adjustRightInd w:val="0"/>
              <w:snapToGrid w:val="0"/>
              <w:spacing w:before="0" w:after="0" w:line="400" w:lineRule="exact"/>
              <w:ind w:left="0"/>
              <w:rPr>
                <w:rFonts w:ascii="宋体" w:hAnsi="宋体"/>
                <w:b/>
                <w:color w:val="000000"/>
                <w:sz w:val="24"/>
                <w:szCs w:val="24"/>
                <w:highlight w:val="none"/>
              </w:rPr>
            </w:pPr>
          </w:p>
        </w:tc>
        <w:tc>
          <w:tcPr>
            <w:tcW w:w="1559" w:type="dxa"/>
            <w:noWrap w:val="0"/>
            <w:vAlign w:val="top"/>
          </w:tcPr>
          <w:p>
            <w:pPr>
              <w:pStyle w:val="77"/>
              <w:adjustRightInd w:val="0"/>
              <w:snapToGrid w:val="0"/>
              <w:spacing w:before="0" w:after="0" w:line="400" w:lineRule="exact"/>
              <w:ind w:left="0"/>
              <w:rPr>
                <w:rFonts w:ascii="宋体" w:hAnsi="宋体"/>
                <w:b/>
                <w:color w:val="00000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8" w:type="dxa"/>
            <w:noWrap w:val="0"/>
            <w:vAlign w:val="top"/>
          </w:tcPr>
          <w:p>
            <w:pPr>
              <w:pStyle w:val="77"/>
              <w:adjustRightInd w:val="0"/>
              <w:snapToGrid w:val="0"/>
              <w:spacing w:before="0" w:after="0" w:line="400" w:lineRule="exact"/>
              <w:ind w:left="0"/>
              <w:rPr>
                <w:rFonts w:ascii="宋体" w:hAnsi="宋体"/>
                <w:b/>
                <w:color w:val="000000"/>
                <w:sz w:val="24"/>
                <w:szCs w:val="24"/>
                <w:highlight w:val="none"/>
              </w:rPr>
            </w:pPr>
          </w:p>
        </w:tc>
        <w:tc>
          <w:tcPr>
            <w:tcW w:w="1701" w:type="dxa"/>
            <w:noWrap w:val="0"/>
            <w:vAlign w:val="top"/>
          </w:tcPr>
          <w:p>
            <w:pPr>
              <w:pStyle w:val="77"/>
              <w:adjustRightInd w:val="0"/>
              <w:snapToGrid w:val="0"/>
              <w:spacing w:before="0" w:after="0" w:line="400" w:lineRule="exact"/>
              <w:ind w:left="0"/>
              <w:rPr>
                <w:rFonts w:ascii="宋体" w:hAnsi="宋体"/>
                <w:b/>
                <w:color w:val="000000"/>
                <w:sz w:val="24"/>
                <w:szCs w:val="24"/>
                <w:highlight w:val="none"/>
              </w:rPr>
            </w:pPr>
          </w:p>
        </w:tc>
        <w:tc>
          <w:tcPr>
            <w:tcW w:w="1417" w:type="dxa"/>
            <w:noWrap w:val="0"/>
            <w:vAlign w:val="top"/>
          </w:tcPr>
          <w:p>
            <w:pPr>
              <w:pStyle w:val="77"/>
              <w:adjustRightInd w:val="0"/>
              <w:snapToGrid w:val="0"/>
              <w:spacing w:before="0" w:after="0" w:line="400" w:lineRule="exact"/>
              <w:ind w:left="0"/>
              <w:rPr>
                <w:rFonts w:ascii="宋体" w:hAnsi="宋体"/>
                <w:b/>
                <w:color w:val="000000"/>
                <w:sz w:val="24"/>
                <w:szCs w:val="24"/>
                <w:highlight w:val="none"/>
              </w:rPr>
            </w:pPr>
          </w:p>
        </w:tc>
        <w:tc>
          <w:tcPr>
            <w:tcW w:w="1701" w:type="dxa"/>
            <w:noWrap w:val="0"/>
            <w:vAlign w:val="top"/>
          </w:tcPr>
          <w:p>
            <w:pPr>
              <w:pStyle w:val="77"/>
              <w:adjustRightInd w:val="0"/>
              <w:snapToGrid w:val="0"/>
              <w:spacing w:before="0" w:after="0" w:line="400" w:lineRule="exact"/>
              <w:ind w:left="0"/>
              <w:rPr>
                <w:rFonts w:ascii="宋体" w:hAnsi="宋体"/>
                <w:b/>
                <w:color w:val="000000"/>
                <w:sz w:val="24"/>
                <w:szCs w:val="24"/>
                <w:highlight w:val="none"/>
              </w:rPr>
            </w:pPr>
          </w:p>
        </w:tc>
        <w:tc>
          <w:tcPr>
            <w:tcW w:w="1418" w:type="dxa"/>
            <w:noWrap w:val="0"/>
            <w:vAlign w:val="top"/>
          </w:tcPr>
          <w:p>
            <w:pPr>
              <w:pStyle w:val="77"/>
              <w:adjustRightInd w:val="0"/>
              <w:snapToGrid w:val="0"/>
              <w:spacing w:before="0" w:after="0" w:line="400" w:lineRule="exact"/>
              <w:ind w:left="0"/>
              <w:rPr>
                <w:rFonts w:ascii="宋体" w:hAnsi="宋体"/>
                <w:b/>
                <w:color w:val="000000"/>
                <w:sz w:val="24"/>
                <w:szCs w:val="24"/>
                <w:highlight w:val="none"/>
              </w:rPr>
            </w:pPr>
          </w:p>
        </w:tc>
        <w:tc>
          <w:tcPr>
            <w:tcW w:w="1559" w:type="dxa"/>
            <w:noWrap w:val="0"/>
            <w:vAlign w:val="top"/>
          </w:tcPr>
          <w:p>
            <w:pPr>
              <w:pStyle w:val="77"/>
              <w:adjustRightInd w:val="0"/>
              <w:snapToGrid w:val="0"/>
              <w:spacing w:before="0" w:after="0" w:line="400" w:lineRule="exact"/>
              <w:ind w:left="0"/>
              <w:rPr>
                <w:rFonts w:ascii="宋体" w:hAnsi="宋体"/>
                <w:b/>
                <w:color w:val="00000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8" w:type="dxa"/>
            <w:noWrap w:val="0"/>
            <w:vAlign w:val="top"/>
          </w:tcPr>
          <w:p>
            <w:pPr>
              <w:pStyle w:val="77"/>
              <w:adjustRightInd w:val="0"/>
              <w:snapToGrid w:val="0"/>
              <w:spacing w:before="0" w:after="0" w:line="400" w:lineRule="exact"/>
              <w:ind w:left="0"/>
              <w:rPr>
                <w:rFonts w:ascii="宋体" w:hAnsi="宋体"/>
                <w:b/>
                <w:color w:val="000000"/>
                <w:sz w:val="24"/>
                <w:szCs w:val="24"/>
                <w:highlight w:val="none"/>
              </w:rPr>
            </w:pPr>
          </w:p>
        </w:tc>
        <w:tc>
          <w:tcPr>
            <w:tcW w:w="1701" w:type="dxa"/>
            <w:noWrap w:val="0"/>
            <w:vAlign w:val="top"/>
          </w:tcPr>
          <w:p>
            <w:pPr>
              <w:pStyle w:val="77"/>
              <w:adjustRightInd w:val="0"/>
              <w:snapToGrid w:val="0"/>
              <w:spacing w:before="0" w:after="0" w:line="400" w:lineRule="exact"/>
              <w:ind w:left="0"/>
              <w:rPr>
                <w:rFonts w:ascii="宋体" w:hAnsi="宋体"/>
                <w:b/>
                <w:color w:val="000000"/>
                <w:sz w:val="24"/>
                <w:szCs w:val="24"/>
                <w:highlight w:val="none"/>
              </w:rPr>
            </w:pPr>
          </w:p>
        </w:tc>
        <w:tc>
          <w:tcPr>
            <w:tcW w:w="1417" w:type="dxa"/>
            <w:noWrap w:val="0"/>
            <w:vAlign w:val="top"/>
          </w:tcPr>
          <w:p>
            <w:pPr>
              <w:pStyle w:val="77"/>
              <w:adjustRightInd w:val="0"/>
              <w:snapToGrid w:val="0"/>
              <w:spacing w:before="0" w:after="0" w:line="400" w:lineRule="exact"/>
              <w:ind w:left="0"/>
              <w:rPr>
                <w:rFonts w:ascii="宋体" w:hAnsi="宋体"/>
                <w:b/>
                <w:color w:val="000000"/>
                <w:sz w:val="24"/>
                <w:szCs w:val="24"/>
                <w:highlight w:val="none"/>
              </w:rPr>
            </w:pPr>
          </w:p>
        </w:tc>
        <w:tc>
          <w:tcPr>
            <w:tcW w:w="1701" w:type="dxa"/>
            <w:noWrap w:val="0"/>
            <w:vAlign w:val="top"/>
          </w:tcPr>
          <w:p>
            <w:pPr>
              <w:pStyle w:val="77"/>
              <w:adjustRightInd w:val="0"/>
              <w:snapToGrid w:val="0"/>
              <w:spacing w:before="0" w:after="0" w:line="400" w:lineRule="exact"/>
              <w:ind w:left="0"/>
              <w:rPr>
                <w:rFonts w:ascii="宋体" w:hAnsi="宋体"/>
                <w:b/>
                <w:color w:val="000000"/>
                <w:sz w:val="24"/>
                <w:szCs w:val="24"/>
                <w:highlight w:val="none"/>
              </w:rPr>
            </w:pPr>
          </w:p>
        </w:tc>
        <w:tc>
          <w:tcPr>
            <w:tcW w:w="1418" w:type="dxa"/>
            <w:noWrap w:val="0"/>
            <w:vAlign w:val="top"/>
          </w:tcPr>
          <w:p>
            <w:pPr>
              <w:pStyle w:val="77"/>
              <w:adjustRightInd w:val="0"/>
              <w:snapToGrid w:val="0"/>
              <w:spacing w:before="0" w:after="0" w:line="400" w:lineRule="exact"/>
              <w:ind w:left="0"/>
              <w:rPr>
                <w:rFonts w:ascii="宋体" w:hAnsi="宋体"/>
                <w:b/>
                <w:color w:val="000000"/>
                <w:sz w:val="24"/>
                <w:szCs w:val="24"/>
                <w:highlight w:val="none"/>
              </w:rPr>
            </w:pPr>
          </w:p>
        </w:tc>
        <w:tc>
          <w:tcPr>
            <w:tcW w:w="1559" w:type="dxa"/>
            <w:noWrap w:val="0"/>
            <w:vAlign w:val="top"/>
          </w:tcPr>
          <w:p>
            <w:pPr>
              <w:pStyle w:val="77"/>
              <w:adjustRightInd w:val="0"/>
              <w:snapToGrid w:val="0"/>
              <w:spacing w:before="0" w:after="0" w:line="400" w:lineRule="exact"/>
              <w:ind w:left="0"/>
              <w:rPr>
                <w:rFonts w:ascii="宋体" w:hAnsi="宋体"/>
                <w:b/>
                <w:color w:val="00000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8" w:type="dxa"/>
            <w:noWrap w:val="0"/>
            <w:vAlign w:val="top"/>
          </w:tcPr>
          <w:p>
            <w:pPr>
              <w:pStyle w:val="77"/>
              <w:adjustRightInd w:val="0"/>
              <w:snapToGrid w:val="0"/>
              <w:spacing w:before="0" w:after="0" w:line="400" w:lineRule="exact"/>
              <w:ind w:left="0"/>
              <w:rPr>
                <w:rFonts w:ascii="宋体" w:hAnsi="宋体"/>
                <w:b/>
                <w:color w:val="000000"/>
                <w:sz w:val="24"/>
                <w:szCs w:val="24"/>
                <w:highlight w:val="none"/>
              </w:rPr>
            </w:pPr>
          </w:p>
        </w:tc>
        <w:tc>
          <w:tcPr>
            <w:tcW w:w="1701" w:type="dxa"/>
            <w:noWrap w:val="0"/>
            <w:vAlign w:val="top"/>
          </w:tcPr>
          <w:p>
            <w:pPr>
              <w:pStyle w:val="77"/>
              <w:adjustRightInd w:val="0"/>
              <w:snapToGrid w:val="0"/>
              <w:spacing w:before="0" w:after="0" w:line="400" w:lineRule="exact"/>
              <w:ind w:left="0"/>
              <w:rPr>
                <w:rFonts w:ascii="宋体" w:hAnsi="宋体"/>
                <w:b/>
                <w:color w:val="000000"/>
                <w:sz w:val="24"/>
                <w:szCs w:val="24"/>
                <w:highlight w:val="none"/>
              </w:rPr>
            </w:pPr>
          </w:p>
        </w:tc>
        <w:tc>
          <w:tcPr>
            <w:tcW w:w="1417" w:type="dxa"/>
            <w:noWrap w:val="0"/>
            <w:vAlign w:val="top"/>
          </w:tcPr>
          <w:p>
            <w:pPr>
              <w:pStyle w:val="77"/>
              <w:adjustRightInd w:val="0"/>
              <w:snapToGrid w:val="0"/>
              <w:spacing w:before="0" w:after="0" w:line="400" w:lineRule="exact"/>
              <w:ind w:left="0"/>
              <w:rPr>
                <w:rFonts w:ascii="宋体" w:hAnsi="宋体"/>
                <w:b/>
                <w:color w:val="000000"/>
                <w:sz w:val="24"/>
                <w:szCs w:val="24"/>
                <w:highlight w:val="none"/>
              </w:rPr>
            </w:pPr>
          </w:p>
        </w:tc>
        <w:tc>
          <w:tcPr>
            <w:tcW w:w="1701" w:type="dxa"/>
            <w:noWrap w:val="0"/>
            <w:vAlign w:val="top"/>
          </w:tcPr>
          <w:p>
            <w:pPr>
              <w:pStyle w:val="77"/>
              <w:adjustRightInd w:val="0"/>
              <w:snapToGrid w:val="0"/>
              <w:spacing w:before="0" w:after="0" w:line="400" w:lineRule="exact"/>
              <w:ind w:left="0"/>
              <w:rPr>
                <w:rFonts w:ascii="宋体" w:hAnsi="宋体"/>
                <w:b/>
                <w:color w:val="000000"/>
                <w:sz w:val="24"/>
                <w:szCs w:val="24"/>
                <w:highlight w:val="none"/>
              </w:rPr>
            </w:pPr>
          </w:p>
        </w:tc>
        <w:tc>
          <w:tcPr>
            <w:tcW w:w="1418" w:type="dxa"/>
            <w:noWrap w:val="0"/>
            <w:vAlign w:val="top"/>
          </w:tcPr>
          <w:p>
            <w:pPr>
              <w:pStyle w:val="77"/>
              <w:adjustRightInd w:val="0"/>
              <w:snapToGrid w:val="0"/>
              <w:spacing w:before="0" w:after="0" w:line="400" w:lineRule="exact"/>
              <w:ind w:left="0"/>
              <w:rPr>
                <w:rFonts w:ascii="宋体" w:hAnsi="宋体"/>
                <w:b/>
                <w:color w:val="000000"/>
                <w:sz w:val="24"/>
                <w:szCs w:val="24"/>
                <w:highlight w:val="none"/>
              </w:rPr>
            </w:pPr>
          </w:p>
        </w:tc>
        <w:tc>
          <w:tcPr>
            <w:tcW w:w="1559" w:type="dxa"/>
            <w:noWrap w:val="0"/>
            <w:vAlign w:val="top"/>
          </w:tcPr>
          <w:p>
            <w:pPr>
              <w:pStyle w:val="77"/>
              <w:adjustRightInd w:val="0"/>
              <w:snapToGrid w:val="0"/>
              <w:spacing w:before="0" w:after="0" w:line="400" w:lineRule="exact"/>
              <w:ind w:left="0"/>
              <w:rPr>
                <w:rFonts w:ascii="宋体" w:hAnsi="宋体"/>
                <w:b/>
                <w:color w:val="00000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8" w:type="dxa"/>
            <w:noWrap w:val="0"/>
            <w:vAlign w:val="top"/>
          </w:tcPr>
          <w:p>
            <w:pPr>
              <w:pStyle w:val="77"/>
              <w:adjustRightInd w:val="0"/>
              <w:snapToGrid w:val="0"/>
              <w:spacing w:before="0" w:after="0" w:line="400" w:lineRule="exact"/>
              <w:ind w:left="0"/>
              <w:rPr>
                <w:rFonts w:ascii="宋体" w:hAnsi="宋体"/>
                <w:b/>
                <w:color w:val="000000"/>
                <w:sz w:val="24"/>
                <w:szCs w:val="24"/>
                <w:highlight w:val="none"/>
              </w:rPr>
            </w:pPr>
          </w:p>
        </w:tc>
        <w:tc>
          <w:tcPr>
            <w:tcW w:w="1701" w:type="dxa"/>
            <w:noWrap w:val="0"/>
            <w:vAlign w:val="top"/>
          </w:tcPr>
          <w:p>
            <w:pPr>
              <w:pStyle w:val="77"/>
              <w:adjustRightInd w:val="0"/>
              <w:snapToGrid w:val="0"/>
              <w:spacing w:before="0" w:after="0" w:line="400" w:lineRule="exact"/>
              <w:ind w:left="0"/>
              <w:rPr>
                <w:rFonts w:ascii="宋体" w:hAnsi="宋体"/>
                <w:b/>
                <w:color w:val="000000"/>
                <w:sz w:val="24"/>
                <w:szCs w:val="24"/>
                <w:highlight w:val="none"/>
              </w:rPr>
            </w:pPr>
          </w:p>
        </w:tc>
        <w:tc>
          <w:tcPr>
            <w:tcW w:w="1417" w:type="dxa"/>
            <w:noWrap w:val="0"/>
            <w:vAlign w:val="top"/>
          </w:tcPr>
          <w:p>
            <w:pPr>
              <w:pStyle w:val="77"/>
              <w:adjustRightInd w:val="0"/>
              <w:snapToGrid w:val="0"/>
              <w:spacing w:before="0" w:after="0" w:line="400" w:lineRule="exact"/>
              <w:ind w:left="0"/>
              <w:rPr>
                <w:rFonts w:ascii="宋体" w:hAnsi="宋体"/>
                <w:b/>
                <w:color w:val="000000"/>
                <w:sz w:val="24"/>
                <w:szCs w:val="24"/>
                <w:highlight w:val="none"/>
              </w:rPr>
            </w:pPr>
          </w:p>
        </w:tc>
        <w:tc>
          <w:tcPr>
            <w:tcW w:w="1701" w:type="dxa"/>
            <w:noWrap w:val="0"/>
            <w:vAlign w:val="top"/>
          </w:tcPr>
          <w:p>
            <w:pPr>
              <w:pStyle w:val="77"/>
              <w:adjustRightInd w:val="0"/>
              <w:snapToGrid w:val="0"/>
              <w:spacing w:before="0" w:after="0" w:line="400" w:lineRule="exact"/>
              <w:ind w:left="0"/>
              <w:rPr>
                <w:rFonts w:ascii="宋体" w:hAnsi="宋体"/>
                <w:b/>
                <w:color w:val="000000"/>
                <w:sz w:val="24"/>
                <w:szCs w:val="24"/>
                <w:highlight w:val="none"/>
              </w:rPr>
            </w:pPr>
          </w:p>
        </w:tc>
        <w:tc>
          <w:tcPr>
            <w:tcW w:w="1418" w:type="dxa"/>
            <w:noWrap w:val="0"/>
            <w:vAlign w:val="top"/>
          </w:tcPr>
          <w:p>
            <w:pPr>
              <w:pStyle w:val="77"/>
              <w:adjustRightInd w:val="0"/>
              <w:snapToGrid w:val="0"/>
              <w:spacing w:before="0" w:after="0" w:line="400" w:lineRule="exact"/>
              <w:ind w:left="0"/>
              <w:rPr>
                <w:rFonts w:ascii="宋体" w:hAnsi="宋体"/>
                <w:b/>
                <w:color w:val="000000"/>
                <w:sz w:val="24"/>
                <w:szCs w:val="24"/>
                <w:highlight w:val="none"/>
              </w:rPr>
            </w:pPr>
          </w:p>
        </w:tc>
        <w:tc>
          <w:tcPr>
            <w:tcW w:w="1559" w:type="dxa"/>
            <w:noWrap w:val="0"/>
            <w:vAlign w:val="top"/>
          </w:tcPr>
          <w:p>
            <w:pPr>
              <w:pStyle w:val="77"/>
              <w:adjustRightInd w:val="0"/>
              <w:snapToGrid w:val="0"/>
              <w:spacing w:before="0" w:after="0" w:line="400" w:lineRule="exact"/>
              <w:ind w:left="0"/>
              <w:rPr>
                <w:rFonts w:ascii="宋体" w:hAnsi="宋体"/>
                <w:b/>
                <w:color w:val="00000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8" w:type="dxa"/>
            <w:noWrap w:val="0"/>
            <w:vAlign w:val="top"/>
          </w:tcPr>
          <w:p>
            <w:pPr>
              <w:pStyle w:val="77"/>
              <w:adjustRightInd w:val="0"/>
              <w:snapToGrid w:val="0"/>
              <w:spacing w:before="0" w:after="0" w:line="400" w:lineRule="exact"/>
              <w:ind w:left="0"/>
              <w:rPr>
                <w:rFonts w:ascii="宋体" w:hAnsi="宋体"/>
                <w:b/>
                <w:color w:val="000000"/>
                <w:sz w:val="24"/>
                <w:szCs w:val="24"/>
                <w:highlight w:val="none"/>
              </w:rPr>
            </w:pPr>
          </w:p>
        </w:tc>
        <w:tc>
          <w:tcPr>
            <w:tcW w:w="1701" w:type="dxa"/>
            <w:noWrap w:val="0"/>
            <w:vAlign w:val="top"/>
          </w:tcPr>
          <w:p>
            <w:pPr>
              <w:pStyle w:val="77"/>
              <w:adjustRightInd w:val="0"/>
              <w:snapToGrid w:val="0"/>
              <w:spacing w:before="0" w:after="0" w:line="400" w:lineRule="exact"/>
              <w:ind w:left="0"/>
              <w:rPr>
                <w:rFonts w:ascii="宋体" w:hAnsi="宋体"/>
                <w:b/>
                <w:color w:val="000000"/>
                <w:sz w:val="24"/>
                <w:szCs w:val="24"/>
                <w:highlight w:val="none"/>
              </w:rPr>
            </w:pPr>
          </w:p>
        </w:tc>
        <w:tc>
          <w:tcPr>
            <w:tcW w:w="1417" w:type="dxa"/>
            <w:noWrap w:val="0"/>
            <w:vAlign w:val="top"/>
          </w:tcPr>
          <w:p>
            <w:pPr>
              <w:pStyle w:val="77"/>
              <w:adjustRightInd w:val="0"/>
              <w:snapToGrid w:val="0"/>
              <w:spacing w:before="0" w:after="0" w:line="400" w:lineRule="exact"/>
              <w:ind w:left="0"/>
              <w:rPr>
                <w:rFonts w:ascii="宋体" w:hAnsi="宋体"/>
                <w:b/>
                <w:color w:val="000000"/>
                <w:sz w:val="24"/>
                <w:szCs w:val="24"/>
                <w:highlight w:val="none"/>
              </w:rPr>
            </w:pPr>
          </w:p>
        </w:tc>
        <w:tc>
          <w:tcPr>
            <w:tcW w:w="1701" w:type="dxa"/>
            <w:noWrap w:val="0"/>
            <w:vAlign w:val="top"/>
          </w:tcPr>
          <w:p>
            <w:pPr>
              <w:pStyle w:val="77"/>
              <w:adjustRightInd w:val="0"/>
              <w:snapToGrid w:val="0"/>
              <w:spacing w:before="0" w:after="0" w:line="400" w:lineRule="exact"/>
              <w:ind w:left="0"/>
              <w:rPr>
                <w:rFonts w:ascii="宋体" w:hAnsi="宋体"/>
                <w:b/>
                <w:color w:val="000000"/>
                <w:sz w:val="24"/>
                <w:szCs w:val="24"/>
                <w:highlight w:val="none"/>
              </w:rPr>
            </w:pPr>
          </w:p>
        </w:tc>
        <w:tc>
          <w:tcPr>
            <w:tcW w:w="1418" w:type="dxa"/>
            <w:noWrap w:val="0"/>
            <w:vAlign w:val="top"/>
          </w:tcPr>
          <w:p>
            <w:pPr>
              <w:pStyle w:val="77"/>
              <w:adjustRightInd w:val="0"/>
              <w:snapToGrid w:val="0"/>
              <w:spacing w:before="0" w:after="0" w:line="400" w:lineRule="exact"/>
              <w:ind w:left="0"/>
              <w:rPr>
                <w:rFonts w:ascii="宋体" w:hAnsi="宋体"/>
                <w:b/>
                <w:color w:val="000000"/>
                <w:sz w:val="24"/>
                <w:szCs w:val="24"/>
                <w:highlight w:val="none"/>
              </w:rPr>
            </w:pPr>
          </w:p>
        </w:tc>
        <w:tc>
          <w:tcPr>
            <w:tcW w:w="1559" w:type="dxa"/>
            <w:noWrap w:val="0"/>
            <w:vAlign w:val="top"/>
          </w:tcPr>
          <w:p>
            <w:pPr>
              <w:pStyle w:val="77"/>
              <w:adjustRightInd w:val="0"/>
              <w:snapToGrid w:val="0"/>
              <w:spacing w:before="0" w:after="0" w:line="400" w:lineRule="exact"/>
              <w:ind w:left="0"/>
              <w:rPr>
                <w:rFonts w:ascii="宋体" w:hAnsi="宋体"/>
                <w:b/>
                <w:color w:val="00000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8" w:type="dxa"/>
            <w:noWrap w:val="0"/>
            <w:vAlign w:val="top"/>
          </w:tcPr>
          <w:p>
            <w:pPr>
              <w:pStyle w:val="77"/>
              <w:adjustRightInd w:val="0"/>
              <w:snapToGrid w:val="0"/>
              <w:spacing w:before="0" w:after="0" w:line="400" w:lineRule="exact"/>
              <w:ind w:left="0"/>
              <w:rPr>
                <w:rFonts w:ascii="宋体" w:hAnsi="宋体"/>
                <w:b/>
                <w:color w:val="000000"/>
                <w:sz w:val="24"/>
                <w:szCs w:val="24"/>
                <w:highlight w:val="none"/>
              </w:rPr>
            </w:pPr>
          </w:p>
        </w:tc>
        <w:tc>
          <w:tcPr>
            <w:tcW w:w="1701" w:type="dxa"/>
            <w:noWrap w:val="0"/>
            <w:vAlign w:val="top"/>
          </w:tcPr>
          <w:p>
            <w:pPr>
              <w:pStyle w:val="77"/>
              <w:adjustRightInd w:val="0"/>
              <w:snapToGrid w:val="0"/>
              <w:spacing w:before="0" w:after="0" w:line="400" w:lineRule="exact"/>
              <w:ind w:left="0"/>
              <w:rPr>
                <w:rFonts w:ascii="宋体" w:hAnsi="宋体"/>
                <w:b/>
                <w:color w:val="000000"/>
                <w:sz w:val="24"/>
                <w:szCs w:val="24"/>
                <w:highlight w:val="none"/>
              </w:rPr>
            </w:pPr>
          </w:p>
        </w:tc>
        <w:tc>
          <w:tcPr>
            <w:tcW w:w="1417" w:type="dxa"/>
            <w:noWrap w:val="0"/>
            <w:vAlign w:val="top"/>
          </w:tcPr>
          <w:p>
            <w:pPr>
              <w:pStyle w:val="77"/>
              <w:adjustRightInd w:val="0"/>
              <w:snapToGrid w:val="0"/>
              <w:spacing w:before="0" w:after="0" w:line="400" w:lineRule="exact"/>
              <w:ind w:left="0"/>
              <w:rPr>
                <w:rFonts w:ascii="宋体" w:hAnsi="宋体"/>
                <w:b/>
                <w:color w:val="000000"/>
                <w:sz w:val="24"/>
                <w:szCs w:val="24"/>
                <w:highlight w:val="none"/>
              </w:rPr>
            </w:pPr>
          </w:p>
        </w:tc>
        <w:tc>
          <w:tcPr>
            <w:tcW w:w="1701" w:type="dxa"/>
            <w:noWrap w:val="0"/>
            <w:vAlign w:val="top"/>
          </w:tcPr>
          <w:p>
            <w:pPr>
              <w:pStyle w:val="77"/>
              <w:adjustRightInd w:val="0"/>
              <w:snapToGrid w:val="0"/>
              <w:spacing w:before="0" w:after="0" w:line="400" w:lineRule="exact"/>
              <w:ind w:left="0"/>
              <w:rPr>
                <w:rFonts w:ascii="宋体" w:hAnsi="宋体"/>
                <w:b/>
                <w:color w:val="000000"/>
                <w:sz w:val="24"/>
                <w:szCs w:val="24"/>
                <w:highlight w:val="none"/>
              </w:rPr>
            </w:pPr>
          </w:p>
        </w:tc>
        <w:tc>
          <w:tcPr>
            <w:tcW w:w="1418" w:type="dxa"/>
            <w:noWrap w:val="0"/>
            <w:vAlign w:val="top"/>
          </w:tcPr>
          <w:p>
            <w:pPr>
              <w:pStyle w:val="77"/>
              <w:adjustRightInd w:val="0"/>
              <w:snapToGrid w:val="0"/>
              <w:spacing w:before="0" w:after="0" w:line="400" w:lineRule="exact"/>
              <w:ind w:left="0"/>
              <w:rPr>
                <w:rFonts w:ascii="宋体" w:hAnsi="宋体"/>
                <w:b/>
                <w:color w:val="000000"/>
                <w:sz w:val="24"/>
                <w:szCs w:val="24"/>
                <w:highlight w:val="none"/>
              </w:rPr>
            </w:pPr>
          </w:p>
        </w:tc>
        <w:tc>
          <w:tcPr>
            <w:tcW w:w="1559" w:type="dxa"/>
            <w:noWrap w:val="0"/>
            <w:vAlign w:val="top"/>
          </w:tcPr>
          <w:p>
            <w:pPr>
              <w:pStyle w:val="77"/>
              <w:adjustRightInd w:val="0"/>
              <w:snapToGrid w:val="0"/>
              <w:spacing w:before="0" w:after="0" w:line="400" w:lineRule="exact"/>
              <w:ind w:left="0"/>
              <w:rPr>
                <w:rFonts w:ascii="宋体" w:hAnsi="宋体"/>
                <w:b/>
                <w:color w:val="00000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8" w:type="dxa"/>
            <w:noWrap w:val="0"/>
            <w:vAlign w:val="top"/>
          </w:tcPr>
          <w:p>
            <w:pPr>
              <w:pStyle w:val="77"/>
              <w:adjustRightInd w:val="0"/>
              <w:snapToGrid w:val="0"/>
              <w:spacing w:before="0" w:after="0" w:line="400" w:lineRule="exact"/>
              <w:ind w:left="0"/>
              <w:rPr>
                <w:rFonts w:ascii="宋体" w:hAnsi="宋体"/>
                <w:b/>
                <w:color w:val="000000"/>
                <w:sz w:val="24"/>
                <w:szCs w:val="24"/>
                <w:highlight w:val="none"/>
              </w:rPr>
            </w:pPr>
          </w:p>
        </w:tc>
        <w:tc>
          <w:tcPr>
            <w:tcW w:w="1701" w:type="dxa"/>
            <w:noWrap w:val="0"/>
            <w:vAlign w:val="top"/>
          </w:tcPr>
          <w:p>
            <w:pPr>
              <w:pStyle w:val="77"/>
              <w:adjustRightInd w:val="0"/>
              <w:snapToGrid w:val="0"/>
              <w:spacing w:before="0" w:after="0" w:line="400" w:lineRule="exact"/>
              <w:ind w:left="0"/>
              <w:rPr>
                <w:rFonts w:ascii="宋体" w:hAnsi="宋体"/>
                <w:b/>
                <w:color w:val="000000"/>
                <w:sz w:val="24"/>
                <w:szCs w:val="24"/>
                <w:highlight w:val="none"/>
              </w:rPr>
            </w:pPr>
          </w:p>
        </w:tc>
        <w:tc>
          <w:tcPr>
            <w:tcW w:w="1417" w:type="dxa"/>
            <w:noWrap w:val="0"/>
            <w:vAlign w:val="top"/>
          </w:tcPr>
          <w:p>
            <w:pPr>
              <w:pStyle w:val="77"/>
              <w:adjustRightInd w:val="0"/>
              <w:snapToGrid w:val="0"/>
              <w:spacing w:before="0" w:after="0" w:line="400" w:lineRule="exact"/>
              <w:ind w:left="0"/>
              <w:rPr>
                <w:rFonts w:ascii="宋体" w:hAnsi="宋体"/>
                <w:b/>
                <w:color w:val="000000"/>
                <w:sz w:val="24"/>
                <w:szCs w:val="24"/>
                <w:highlight w:val="none"/>
              </w:rPr>
            </w:pPr>
          </w:p>
        </w:tc>
        <w:tc>
          <w:tcPr>
            <w:tcW w:w="1701" w:type="dxa"/>
            <w:noWrap w:val="0"/>
            <w:vAlign w:val="top"/>
          </w:tcPr>
          <w:p>
            <w:pPr>
              <w:pStyle w:val="77"/>
              <w:adjustRightInd w:val="0"/>
              <w:snapToGrid w:val="0"/>
              <w:spacing w:before="0" w:after="0" w:line="400" w:lineRule="exact"/>
              <w:ind w:left="0"/>
              <w:rPr>
                <w:rFonts w:ascii="宋体" w:hAnsi="宋体"/>
                <w:b/>
                <w:color w:val="000000"/>
                <w:sz w:val="24"/>
                <w:szCs w:val="24"/>
                <w:highlight w:val="none"/>
              </w:rPr>
            </w:pPr>
          </w:p>
        </w:tc>
        <w:tc>
          <w:tcPr>
            <w:tcW w:w="1418" w:type="dxa"/>
            <w:noWrap w:val="0"/>
            <w:vAlign w:val="top"/>
          </w:tcPr>
          <w:p>
            <w:pPr>
              <w:pStyle w:val="77"/>
              <w:adjustRightInd w:val="0"/>
              <w:snapToGrid w:val="0"/>
              <w:spacing w:before="0" w:after="0" w:line="400" w:lineRule="exact"/>
              <w:ind w:left="0"/>
              <w:rPr>
                <w:rFonts w:ascii="宋体" w:hAnsi="宋体"/>
                <w:b/>
                <w:color w:val="000000"/>
                <w:sz w:val="24"/>
                <w:szCs w:val="24"/>
                <w:highlight w:val="none"/>
              </w:rPr>
            </w:pPr>
          </w:p>
        </w:tc>
        <w:tc>
          <w:tcPr>
            <w:tcW w:w="1559" w:type="dxa"/>
            <w:noWrap w:val="0"/>
            <w:vAlign w:val="top"/>
          </w:tcPr>
          <w:p>
            <w:pPr>
              <w:pStyle w:val="77"/>
              <w:adjustRightInd w:val="0"/>
              <w:snapToGrid w:val="0"/>
              <w:spacing w:before="0" w:after="0" w:line="400" w:lineRule="exact"/>
              <w:ind w:left="0"/>
              <w:rPr>
                <w:rFonts w:ascii="宋体" w:hAnsi="宋体"/>
                <w:b/>
                <w:color w:val="00000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8" w:type="dxa"/>
            <w:noWrap w:val="0"/>
            <w:vAlign w:val="top"/>
          </w:tcPr>
          <w:p>
            <w:pPr>
              <w:pStyle w:val="77"/>
              <w:adjustRightInd w:val="0"/>
              <w:snapToGrid w:val="0"/>
              <w:spacing w:before="0" w:after="0" w:line="400" w:lineRule="exact"/>
              <w:ind w:left="0"/>
              <w:rPr>
                <w:rFonts w:ascii="宋体" w:hAnsi="宋体"/>
                <w:b/>
                <w:color w:val="000000"/>
                <w:sz w:val="24"/>
                <w:szCs w:val="24"/>
                <w:highlight w:val="none"/>
              </w:rPr>
            </w:pPr>
          </w:p>
        </w:tc>
        <w:tc>
          <w:tcPr>
            <w:tcW w:w="1701" w:type="dxa"/>
            <w:noWrap w:val="0"/>
            <w:vAlign w:val="top"/>
          </w:tcPr>
          <w:p>
            <w:pPr>
              <w:pStyle w:val="77"/>
              <w:adjustRightInd w:val="0"/>
              <w:snapToGrid w:val="0"/>
              <w:spacing w:before="0" w:after="0" w:line="400" w:lineRule="exact"/>
              <w:ind w:left="0"/>
              <w:rPr>
                <w:rFonts w:ascii="宋体" w:hAnsi="宋体"/>
                <w:b/>
                <w:color w:val="000000"/>
                <w:sz w:val="24"/>
                <w:szCs w:val="24"/>
                <w:highlight w:val="none"/>
              </w:rPr>
            </w:pPr>
          </w:p>
        </w:tc>
        <w:tc>
          <w:tcPr>
            <w:tcW w:w="1417" w:type="dxa"/>
            <w:noWrap w:val="0"/>
            <w:vAlign w:val="top"/>
          </w:tcPr>
          <w:p>
            <w:pPr>
              <w:pStyle w:val="77"/>
              <w:adjustRightInd w:val="0"/>
              <w:snapToGrid w:val="0"/>
              <w:spacing w:before="0" w:after="0" w:line="400" w:lineRule="exact"/>
              <w:ind w:left="0"/>
              <w:rPr>
                <w:rFonts w:ascii="宋体" w:hAnsi="宋体"/>
                <w:b/>
                <w:color w:val="000000"/>
                <w:sz w:val="24"/>
                <w:szCs w:val="24"/>
                <w:highlight w:val="none"/>
              </w:rPr>
            </w:pPr>
          </w:p>
        </w:tc>
        <w:tc>
          <w:tcPr>
            <w:tcW w:w="1701" w:type="dxa"/>
            <w:noWrap w:val="0"/>
            <w:vAlign w:val="top"/>
          </w:tcPr>
          <w:p>
            <w:pPr>
              <w:pStyle w:val="77"/>
              <w:adjustRightInd w:val="0"/>
              <w:snapToGrid w:val="0"/>
              <w:spacing w:before="0" w:after="0" w:line="400" w:lineRule="exact"/>
              <w:ind w:left="0"/>
              <w:rPr>
                <w:rFonts w:ascii="宋体" w:hAnsi="宋体"/>
                <w:b/>
                <w:color w:val="000000"/>
                <w:sz w:val="24"/>
                <w:szCs w:val="24"/>
                <w:highlight w:val="none"/>
              </w:rPr>
            </w:pPr>
          </w:p>
        </w:tc>
        <w:tc>
          <w:tcPr>
            <w:tcW w:w="1418" w:type="dxa"/>
            <w:noWrap w:val="0"/>
            <w:vAlign w:val="top"/>
          </w:tcPr>
          <w:p>
            <w:pPr>
              <w:pStyle w:val="77"/>
              <w:adjustRightInd w:val="0"/>
              <w:snapToGrid w:val="0"/>
              <w:spacing w:before="0" w:after="0" w:line="400" w:lineRule="exact"/>
              <w:ind w:left="0"/>
              <w:rPr>
                <w:rFonts w:ascii="宋体" w:hAnsi="宋体"/>
                <w:b/>
                <w:color w:val="000000"/>
                <w:sz w:val="24"/>
                <w:szCs w:val="24"/>
                <w:highlight w:val="none"/>
              </w:rPr>
            </w:pPr>
          </w:p>
        </w:tc>
        <w:tc>
          <w:tcPr>
            <w:tcW w:w="1559" w:type="dxa"/>
            <w:noWrap w:val="0"/>
            <w:vAlign w:val="top"/>
          </w:tcPr>
          <w:p>
            <w:pPr>
              <w:pStyle w:val="77"/>
              <w:adjustRightInd w:val="0"/>
              <w:snapToGrid w:val="0"/>
              <w:spacing w:before="0" w:after="0" w:line="400" w:lineRule="exact"/>
              <w:ind w:left="0"/>
              <w:rPr>
                <w:rFonts w:ascii="宋体" w:hAnsi="宋体"/>
                <w:b/>
                <w:color w:val="00000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8" w:type="dxa"/>
            <w:noWrap w:val="0"/>
            <w:vAlign w:val="top"/>
          </w:tcPr>
          <w:p>
            <w:pPr>
              <w:pStyle w:val="77"/>
              <w:adjustRightInd w:val="0"/>
              <w:snapToGrid w:val="0"/>
              <w:spacing w:before="0" w:after="0" w:line="400" w:lineRule="exact"/>
              <w:ind w:left="0"/>
              <w:rPr>
                <w:rFonts w:ascii="宋体" w:hAnsi="宋体"/>
                <w:b/>
                <w:color w:val="000000"/>
                <w:sz w:val="24"/>
                <w:szCs w:val="24"/>
                <w:highlight w:val="none"/>
              </w:rPr>
            </w:pPr>
          </w:p>
        </w:tc>
        <w:tc>
          <w:tcPr>
            <w:tcW w:w="1701" w:type="dxa"/>
            <w:noWrap w:val="0"/>
            <w:vAlign w:val="top"/>
          </w:tcPr>
          <w:p>
            <w:pPr>
              <w:pStyle w:val="77"/>
              <w:adjustRightInd w:val="0"/>
              <w:snapToGrid w:val="0"/>
              <w:spacing w:before="0" w:after="0" w:line="400" w:lineRule="exact"/>
              <w:ind w:left="0"/>
              <w:rPr>
                <w:rFonts w:ascii="宋体" w:hAnsi="宋体"/>
                <w:b/>
                <w:color w:val="000000"/>
                <w:sz w:val="24"/>
                <w:szCs w:val="24"/>
                <w:highlight w:val="none"/>
              </w:rPr>
            </w:pPr>
          </w:p>
        </w:tc>
        <w:tc>
          <w:tcPr>
            <w:tcW w:w="1417" w:type="dxa"/>
            <w:noWrap w:val="0"/>
            <w:vAlign w:val="top"/>
          </w:tcPr>
          <w:p>
            <w:pPr>
              <w:pStyle w:val="77"/>
              <w:adjustRightInd w:val="0"/>
              <w:snapToGrid w:val="0"/>
              <w:spacing w:before="0" w:after="0" w:line="400" w:lineRule="exact"/>
              <w:ind w:left="0"/>
              <w:rPr>
                <w:rFonts w:ascii="宋体" w:hAnsi="宋体"/>
                <w:b/>
                <w:color w:val="000000"/>
                <w:sz w:val="24"/>
                <w:szCs w:val="24"/>
                <w:highlight w:val="none"/>
              </w:rPr>
            </w:pPr>
          </w:p>
        </w:tc>
        <w:tc>
          <w:tcPr>
            <w:tcW w:w="1701" w:type="dxa"/>
            <w:noWrap w:val="0"/>
            <w:vAlign w:val="top"/>
          </w:tcPr>
          <w:p>
            <w:pPr>
              <w:pStyle w:val="77"/>
              <w:adjustRightInd w:val="0"/>
              <w:snapToGrid w:val="0"/>
              <w:spacing w:before="0" w:after="0" w:line="400" w:lineRule="exact"/>
              <w:ind w:left="0"/>
              <w:rPr>
                <w:rFonts w:ascii="宋体" w:hAnsi="宋体"/>
                <w:b/>
                <w:color w:val="000000"/>
                <w:sz w:val="24"/>
                <w:szCs w:val="24"/>
                <w:highlight w:val="none"/>
              </w:rPr>
            </w:pPr>
          </w:p>
        </w:tc>
        <w:tc>
          <w:tcPr>
            <w:tcW w:w="1418" w:type="dxa"/>
            <w:noWrap w:val="0"/>
            <w:vAlign w:val="top"/>
          </w:tcPr>
          <w:p>
            <w:pPr>
              <w:pStyle w:val="77"/>
              <w:adjustRightInd w:val="0"/>
              <w:snapToGrid w:val="0"/>
              <w:spacing w:before="0" w:after="0" w:line="400" w:lineRule="exact"/>
              <w:ind w:left="0"/>
              <w:rPr>
                <w:rFonts w:ascii="宋体" w:hAnsi="宋体"/>
                <w:b/>
                <w:color w:val="000000"/>
                <w:sz w:val="24"/>
                <w:szCs w:val="24"/>
                <w:highlight w:val="none"/>
              </w:rPr>
            </w:pPr>
          </w:p>
        </w:tc>
        <w:tc>
          <w:tcPr>
            <w:tcW w:w="1559" w:type="dxa"/>
            <w:noWrap w:val="0"/>
            <w:vAlign w:val="top"/>
          </w:tcPr>
          <w:p>
            <w:pPr>
              <w:pStyle w:val="77"/>
              <w:adjustRightInd w:val="0"/>
              <w:snapToGrid w:val="0"/>
              <w:spacing w:before="0" w:after="0" w:line="400" w:lineRule="exact"/>
              <w:ind w:left="0"/>
              <w:rPr>
                <w:rFonts w:ascii="宋体" w:hAnsi="宋体"/>
                <w:b/>
                <w:color w:val="00000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8" w:type="dxa"/>
            <w:noWrap w:val="0"/>
            <w:vAlign w:val="top"/>
          </w:tcPr>
          <w:p>
            <w:pPr>
              <w:pStyle w:val="77"/>
              <w:adjustRightInd w:val="0"/>
              <w:snapToGrid w:val="0"/>
              <w:spacing w:before="0" w:after="0" w:line="400" w:lineRule="exact"/>
              <w:ind w:left="0"/>
              <w:rPr>
                <w:rFonts w:ascii="宋体" w:hAnsi="宋体"/>
                <w:b/>
                <w:color w:val="000000"/>
                <w:sz w:val="24"/>
                <w:szCs w:val="24"/>
                <w:highlight w:val="none"/>
              </w:rPr>
            </w:pPr>
          </w:p>
        </w:tc>
        <w:tc>
          <w:tcPr>
            <w:tcW w:w="1701" w:type="dxa"/>
            <w:noWrap w:val="0"/>
            <w:vAlign w:val="top"/>
          </w:tcPr>
          <w:p>
            <w:pPr>
              <w:pStyle w:val="77"/>
              <w:adjustRightInd w:val="0"/>
              <w:snapToGrid w:val="0"/>
              <w:spacing w:before="0" w:after="0" w:line="400" w:lineRule="exact"/>
              <w:ind w:left="0"/>
              <w:rPr>
                <w:rFonts w:ascii="宋体" w:hAnsi="宋体"/>
                <w:b/>
                <w:color w:val="000000"/>
                <w:sz w:val="24"/>
                <w:szCs w:val="24"/>
                <w:highlight w:val="none"/>
              </w:rPr>
            </w:pPr>
          </w:p>
        </w:tc>
        <w:tc>
          <w:tcPr>
            <w:tcW w:w="1417" w:type="dxa"/>
            <w:noWrap w:val="0"/>
            <w:vAlign w:val="top"/>
          </w:tcPr>
          <w:p>
            <w:pPr>
              <w:pStyle w:val="77"/>
              <w:adjustRightInd w:val="0"/>
              <w:snapToGrid w:val="0"/>
              <w:spacing w:before="0" w:after="0" w:line="400" w:lineRule="exact"/>
              <w:ind w:left="0"/>
              <w:rPr>
                <w:rFonts w:ascii="宋体" w:hAnsi="宋体"/>
                <w:b/>
                <w:color w:val="000000"/>
                <w:sz w:val="24"/>
                <w:szCs w:val="24"/>
                <w:highlight w:val="none"/>
              </w:rPr>
            </w:pPr>
          </w:p>
        </w:tc>
        <w:tc>
          <w:tcPr>
            <w:tcW w:w="1701" w:type="dxa"/>
            <w:noWrap w:val="0"/>
            <w:vAlign w:val="top"/>
          </w:tcPr>
          <w:p>
            <w:pPr>
              <w:pStyle w:val="77"/>
              <w:adjustRightInd w:val="0"/>
              <w:snapToGrid w:val="0"/>
              <w:spacing w:before="0" w:after="0" w:line="400" w:lineRule="exact"/>
              <w:ind w:left="0"/>
              <w:rPr>
                <w:rFonts w:ascii="宋体" w:hAnsi="宋体"/>
                <w:b/>
                <w:color w:val="000000"/>
                <w:sz w:val="24"/>
                <w:szCs w:val="24"/>
                <w:highlight w:val="none"/>
              </w:rPr>
            </w:pPr>
          </w:p>
        </w:tc>
        <w:tc>
          <w:tcPr>
            <w:tcW w:w="1418" w:type="dxa"/>
            <w:noWrap w:val="0"/>
            <w:vAlign w:val="top"/>
          </w:tcPr>
          <w:p>
            <w:pPr>
              <w:pStyle w:val="77"/>
              <w:adjustRightInd w:val="0"/>
              <w:snapToGrid w:val="0"/>
              <w:spacing w:before="0" w:after="0" w:line="400" w:lineRule="exact"/>
              <w:ind w:left="0"/>
              <w:rPr>
                <w:rFonts w:ascii="宋体" w:hAnsi="宋体"/>
                <w:b/>
                <w:color w:val="000000"/>
                <w:sz w:val="24"/>
                <w:szCs w:val="24"/>
                <w:highlight w:val="none"/>
              </w:rPr>
            </w:pPr>
          </w:p>
        </w:tc>
        <w:tc>
          <w:tcPr>
            <w:tcW w:w="1559" w:type="dxa"/>
            <w:noWrap w:val="0"/>
            <w:vAlign w:val="top"/>
          </w:tcPr>
          <w:p>
            <w:pPr>
              <w:pStyle w:val="77"/>
              <w:adjustRightInd w:val="0"/>
              <w:snapToGrid w:val="0"/>
              <w:spacing w:before="0" w:after="0" w:line="400" w:lineRule="exact"/>
              <w:ind w:left="0"/>
              <w:rPr>
                <w:rFonts w:ascii="宋体" w:hAnsi="宋体"/>
                <w:b/>
                <w:color w:val="000000"/>
                <w:sz w:val="24"/>
                <w:szCs w:val="24"/>
                <w:highlight w:val="none"/>
              </w:rPr>
            </w:pPr>
          </w:p>
        </w:tc>
      </w:tr>
    </w:tbl>
    <w:p>
      <w:pPr>
        <w:pStyle w:val="77"/>
        <w:ind w:left="1010" w:leftChars="200" w:hanging="590" w:hangingChars="246"/>
        <w:rPr>
          <w:rFonts w:ascii="宋体" w:hAnsi="宋体"/>
          <w:color w:val="000000"/>
          <w:sz w:val="24"/>
          <w:szCs w:val="24"/>
          <w:highlight w:val="none"/>
        </w:rPr>
      </w:pPr>
      <w:r>
        <w:rPr>
          <w:rFonts w:hint="eastAsia" w:ascii="宋体" w:hAnsi="宋体"/>
          <w:color w:val="000000"/>
          <w:sz w:val="24"/>
          <w:szCs w:val="24"/>
          <w:highlight w:val="none"/>
        </w:rPr>
        <w:t>说明：后附类似业绩相关证明材料复印件（如有）。</w:t>
      </w:r>
    </w:p>
    <w:p>
      <w:pPr>
        <w:pStyle w:val="76"/>
        <w:rPr>
          <w:color w:val="000000"/>
          <w:sz w:val="24"/>
          <w:szCs w:val="24"/>
          <w:highlight w:val="none"/>
        </w:rPr>
      </w:pPr>
    </w:p>
    <w:p>
      <w:pPr>
        <w:autoSpaceDE w:val="0"/>
        <w:autoSpaceDN w:val="0"/>
        <w:adjustRightInd w:val="0"/>
        <w:spacing w:line="500" w:lineRule="exact"/>
        <w:jc w:val="center"/>
        <w:outlineLvl w:val="2"/>
        <w:rPr>
          <w:rFonts w:ascii="宋体" w:hAnsi="宋体"/>
          <w:b/>
          <w:color w:val="000000"/>
          <w:kern w:val="0"/>
          <w:sz w:val="24"/>
          <w:szCs w:val="24"/>
          <w:highlight w:val="none"/>
        </w:rPr>
      </w:pPr>
      <w:bookmarkStart w:id="614" w:name="_Toc1459413"/>
      <w:r>
        <w:rPr>
          <w:rFonts w:hint="eastAsia" w:ascii="宋体" w:hAnsi="宋体"/>
          <w:b/>
          <w:color w:val="000000"/>
          <w:kern w:val="0"/>
          <w:sz w:val="28"/>
          <w:szCs w:val="28"/>
          <w:highlight w:val="none"/>
        </w:rPr>
        <w:t>信用信息查询记录</w:t>
      </w:r>
      <w:bookmarkEnd w:id="614"/>
    </w:p>
    <w:p>
      <w:pPr>
        <w:pStyle w:val="76"/>
        <w:rPr>
          <w:color w:val="000000"/>
          <w:sz w:val="24"/>
          <w:szCs w:val="24"/>
          <w:highlight w:val="none"/>
        </w:rPr>
      </w:pPr>
    </w:p>
    <w:p>
      <w:pPr>
        <w:pStyle w:val="76"/>
        <w:rPr>
          <w:color w:val="000000"/>
          <w:sz w:val="24"/>
          <w:szCs w:val="24"/>
          <w:highlight w:val="none"/>
        </w:rPr>
      </w:pPr>
    </w:p>
    <w:p>
      <w:pPr>
        <w:pStyle w:val="77"/>
        <w:rPr>
          <w:color w:val="000000"/>
          <w:highlight w:val="none"/>
        </w:rPr>
      </w:pPr>
    </w:p>
    <w:p>
      <w:pPr>
        <w:pStyle w:val="77"/>
        <w:rPr>
          <w:color w:val="000000"/>
          <w:highlight w:val="none"/>
        </w:rPr>
      </w:pPr>
    </w:p>
    <w:p>
      <w:pPr>
        <w:pStyle w:val="77"/>
        <w:rPr>
          <w:color w:val="000000"/>
          <w:highlight w:val="none"/>
        </w:rPr>
      </w:pPr>
    </w:p>
    <w:p>
      <w:pPr>
        <w:pStyle w:val="77"/>
        <w:rPr>
          <w:color w:val="000000"/>
          <w:highlight w:val="none"/>
        </w:rPr>
      </w:pPr>
    </w:p>
    <w:p>
      <w:pPr>
        <w:pStyle w:val="77"/>
        <w:rPr>
          <w:color w:val="000000"/>
          <w:highlight w:val="none"/>
        </w:rPr>
      </w:pPr>
    </w:p>
    <w:p>
      <w:pPr>
        <w:pStyle w:val="77"/>
        <w:rPr>
          <w:color w:val="000000"/>
          <w:highlight w:val="none"/>
        </w:rPr>
      </w:pPr>
    </w:p>
    <w:p>
      <w:pPr>
        <w:pStyle w:val="77"/>
        <w:rPr>
          <w:color w:val="000000"/>
          <w:highlight w:val="none"/>
        </w:rPr>
      </w:pPr>
    </w:p>
    <w:p>
      <w:pPr>
        <w:pStyle w:val="77"/>
        <w:rPr>
          <w:color w:val="000000"/>
          <w:highlight w:val="none"/>
        </w:rPr>
      </w:pPr>
    </w:p>
    <w:p>
      <w:pPr>
        <w:pStyle w:val="77"/>
        <w:rPr>
          <w:color w:val="000000"/>
          <w:highlight w:val="none"/>
        </w:rPr>
      </w:pPr>
    </w:p>
    <w:p>
      <w:pPr>
        <w:pStyle w:val="77"/>
        <w:rPr>
          <w:color w:val="000000"/>
          <w:highlight w:val="none"/>
        </w:rPr>
      </w:pPr>
    </w:p>
    <w:p>
      <w:pPr>
        <w:pStyle w:val="77"/>
        <w:rPr>
          <w:color w:val="000000"/>
          <w:highlight w:val="none"/>
        </w:rPr>
      </w:pPr>
    </w:p>
    <w:p>
      <w:pPr>
        <w:pStyle w:val="77"/>
        <w:rPr>
          <w:color w:val="000000"/>
          <w:highlight w:val="none"/>
        </w:rPr>
      </w:pPr>
    </w:p>
    <w:p>
      <w:pPr>
        <w:pStyle w:val="77"/>
        <w:rPr>
          <w:color w:val="000000"/>
          <w:highlight w:val="none"/>
        </w:rPr>
      </w:pPr>
    </w:p>
    <w:p>
      <w:pPr>
        <w:pStyle w:val="77"/>
        <w:rPr>
          <w:color w:val="000000"/>
          <w:highlight w:val="none"/>
        </w:rPr>
      </w:pPr>
    </w:p>
    <w:p>
      <w:pPr>
        <w:pStyle w:val="77"/>
        <w:rPr>
          <w:color w:val="000000"/>
          <w:highlight w:val="none"/>
        </w:rPr>
      </w:pPr>
    </w:p>
    <w:p>
      <w:pPr>
        <w:pStyle w:val="77"/>
        <w:rPr>
          <w:color w:val="000000"/>
          <w:highlight w:val="none"/>
        </w:rPr>
      </w:pPr>
    </w:p>
    <w:p>
      <w:pPr>
        <w:pStyle w:val="4"/>
        <w:rPr>
          <w:rFonts w:asciiTheme="majorEastAsia" w:hAnsiTheme="majorEastAsia" w:eastAsiaTheme="majorEastAsia"/>
          <w:szCs w:val="24"/>
        </w:rPr>
      </w:pPr>
      <w:r>
        <w:rPr>
          <w:rFonts w:hint="eastAsia"/>
          <w:b/>
          <w:color w:val="000000"/>
          <w:szCs w:val="28"/>
          <w:highlight w:val="none"/>
        </w:rPr>
        <w:t>谈判供应商认为需要提供的有关资料</w:t>
      </w:r>
    </w:p>
    <w:p>
      <w:pPr>
        <w:pStyle w:val="77"/>
        <w:adjustRightInd w:val="0"/>
        <w:snapToGrid w:val="0"/>
        <w:spacing w:line="500" w:lineRule="exact"/>
        <w:ind w:left="300" w:firstLine="160" w:firstLineChars="50"/>
        <w:jc w:val="center"/>
        <w:rPr>
          <w:rFonts w:asciiTheme="majorEastAsia" w:hAnsiTheme="majorEastAsia" w:eastAsiaTheme="majorEastAsia"/>
          <w:b/>
          <w:sz w:val="32"/>
          <w:szCs w:val="24"/>
        </w:rPr>
      </w:pPr>
    </w:p>
    <w:p>
      <w:pPr>
        <w:pStyle w:val="77"/>
        <w:adjustRightInd w:val="0"/>
        <w:snapToGrid w:val="0"/>
        <w:spacing w:line="500" w:lineRule="exact"/>
        <w:ind w:left="300" w:firstLine="160" w:firstLineChars="50"/>
        <w:jc w:val="center"/>
        <w:rPr>
          <w:rFonts w:asciiTheme="majorEastAsia" w:hAnsiTheme="majorEastAsia" w:eastAsiaTheme="majorEastAsia"/>
          <w:b/>
          <w:sz w:val="32"/>
          <w:szCs w:val="24"/>
        </w:rPr>
      </w:pPr>
    </w:p>
    <w:p>
      <w:pPr>
        <w:pStyle w:val="77"/>
        <w:adjustRightInd w:val="0"/>
        <w:snapToGrid w:val="0"/>
        <w:spacing w:line="500" w:lineRule="exact"/>
        <w:ind w:left="300" w:firstLine="160" w:firstLineChars="50"/>
        <w:jc w:val="center"/>
        <w:rPr>
          <w:rFonts w:asciiTheme="majorEastAsia" w:hAnsiTheme="majorEastAsia" w:eastAsiaTheme="majorEastAsia"/>
          <w:b/>
          <w:sz w:val="32"/>
          <w:szCs w:val="24"/>
        </w:rPr>
      </w:pPr>
    </w:p>
    <w:p>
      <w:pPr>
        <w:pStyle w:val="77"/>
        <w:adjustRightInd w:val="0"/>
        <w:snapToGrid w:val="0"/>
        <w:spacing w:line="500" w:lineRule="exact"/>
        <w:ind w:left="300" w:firstLine="160" w:firstLineChars="50"/>
        <w:jc w:val="center"/>
        <w:rPr>
          <w:rFonts w:asciiTheme="majorEastAsia" w:hAnsiTheme="majorEastAsia" w:eastAsiaTheme="majorEastAsia"/>
          <w:b/>
          <w:sz w:val="32"/>
          <w:szCs w:val="24"/>
        </w:rPr>
      </w:pPr>
    </w:p>
    <w:p>
      <w:pPr>
        <w:pStyle w:val="77"/>
        <w:adjustRightInd w:val="0"/>
        <w:snapToGrid w:val="0"/>
        <w:spacing w:line="500" w:lineRule="exact"/>
        <w:ind w:left="300" w:firstLine="160" w:firstLineChars="50"/>
        <w:jc w:val="center"/>
        <w:rPr>
          <w:rFonts w:asciiTheme="majorEastAsia" w:hAnsiTheme="majorEastAsia" w:eastAsiaTheme="majorEastAsia"/>
          <w:b/>
          <w:sz w:val="32"/>
          <w:szCs w:val="24"/>
        </w:rPr>
      </w:pPr>
    </w:p>
    <w:p>
      <w:pPr>
        <w:pStyle w:val="77"/>
        <w:adjustRightInd w:val="0"/>
        <w:snapToGrid w:val="0"/>
        <w:spacing w:line="500" w:lineRule="exact"/>
        <w:ind w:left="300" w:firstLine="160" w:firstLineChars="50"/>
        <w:jc w:val="center"/>
        <w:rPr>
          <w:rFonts w:asciiTheme="majorEastAsia" w:hAnsiTheme="majorEastAsia" w:eastAsiaTheme="majorEastAsia"/>
          <w:b/>
          <w:sz w:val="32"/>
          <w:szCs w:val="24"/>
        </w:rPr>
      </w:pPr>
    </w:p>
    <w:p>
      <w:pPr>
        <w:pStyle w:val="77"/>
        <w:adjustRightInd w:val="0"/>
        <w:snapToGrid w:val="0"/>
        <w:spacing w:line="500" w:lineRule="exact"/>
        <w:ind w:left="300" w:firstLine="160" w:firstLineChars="50"/>
        <w:jc w:val="center"/>
        <w:rPr>
          <w:rFonts w:asciiTheme="majorEastAsia" w:hAnsiTheme="majorEastAsia" w:eastAsiaTheme="majorEastAsia"/>
          <w:b/>
          <w:sz w:val="32"/>
          <w:szCs w:val="24"/>
        </w:rPr>
      </w:pPr>
    </w:p>
    <w:p>
      <w:pPr>
        <w:pStyle w:val="77"/>
        <w:adjustRightInd w:val="0"/>
        <w:snapToGrid w:val="0"/>
        <w:spacing w:line="500" w:lineRule="exact"/>
        <w:ind w:left="300" w:firstLine="160" w:firstLineChars="50"/>
        <w:jc w:val="center"/>
        <w:rPr>
          <w:rFonts w:asciiTheme="majorEastAsia" w:hAnsiTheme="majorEastAsia" w:eastAsiaTheme="majorEastAsia"/>
          <w:b/>
          <w:sz w:val="32"/>
          <w:szCs w:val="24"/>
        </w:rPr>
      </w:pPr>
    </w:p>
    <w:p>
      <w:pPr>
        <w:pStyle w:val="77"/>
        <w:adjustRightInd w:val="0"/>
        <w:snapToGrid w:val="0"/>
        <w:spacing w:line="500" w:lineRule="exact"/>
        <w:ind w:left="300" w:firstLine="160" w:firstLineChars="50"/>
        <w:jc w:val="center"/>
        <w:rPr>
          <w:rFonts w:asciiTheme="majorEastAsia" w:hAnsiTheme="majorEastAsia" w:eastAsiaTheme="majorEastAsia"/>
          <w:b/>
          <w:sz w:val="32"/>
          <w:szCs w:val="24"/>
        </w:rPr>
      </w:pPr>
    </w:p>
    <w:p>
      <w:pPr>
        <w:pStyle w:val="77"/>
        <w:adjustRightInd w:val="0"/>
        <w:snapToGrid w:val="0"/>
        <w:spacing w:line="500" w:lineRule="exact"/>
        <w:ind w:left="300" w:firstLine="160" w:firstLineChars="50"/>
        <w:jc w:val="center"/>
        <w:rPr>
          <w:rFonts w:asciiTheme="majorEastAsia" w:hAnsiTheme="majorEastAsia" w:eastAsiaTheme="majorEastAsia"/>
          <w:b/>
          <w:sz w:val="32"/>
          <w:szCs w:val="24"/>
        </w:rPr>
      </w:pPr>
    </w:p>
    <w:p>
      <w:pPr>
        <w:pStyle w:val="77"/>
        <w:adjustRightInd w:val="0"/>
        <w:snapToGrid w:val="0"/>
        <w:spacing w:line="500" w:lineRule="exact"/>
        <w:ind w:left="300" w:firstLine="160" w:firstLineChars="50"/>
        <w:jc w:val="center"/>
        <w:rPr>
          <w:rFonts w:asciiTheme="majorEastAsia" w:hAnsiTheme="majorEastAsia" w:eastAsiaTheme="majorEastAsia"/>
          <w:b/>
          <w:sz w:val="32"/>
          <w:szCs w:val="24"/>
        </w:rPr>
      </w:pPr>
    </w:p>
    <w:p>
      <w:pPr>
        <w:pStyle w:val="77"/>
        <w:adjustRightInd w:val="0"/>
        <w:snapToGrid w:val="0"/>
        <w:spacing w:line="500" w:lineRule="exact"/>
        <w:ind w:left="300" w:firstLine="160" w:firstLineChars="50"/>
        <w:jc w:val="center"/>
        <w:rPr>
          <w:rFonts w:asciiTheme="majorEastAsia" w:hAnsiTheme="majorEastAsia" w:eastAsiaTheme="majorEastAsia"/>
          <w:b/>
          <w:sz w:val="32"/>
          <w:szCs w:val="24"/>
        </w:rPr>
      </w:pPr>
    </w:p>
    <w:p>
      <w:pPr>
        <w:pStyle w:val="77"/>
        <w:adjustRightInd w:val="0"/>
        <w:snapToGrid w:val="0"/>
        <w:spacing w:line="500" w:lineRule="exact"/>
        <w:ind w:left="300" w:firstLine="160" w:firstLineChars="50"/>
        <w:jc w:val="center"/>
        <w:rPr>
          <w:rFonts w:asciiTheme="majorEastAsia" w:hAnsiTheme="majorEastAsia" w:eastAsiaTheme="majorEastAsia"/>
          <w:b/>
          <w:sz w:val="32"/>
          <w:szCs w:val="24"/>
        </w:rPr>
      </w:pPr>
    </w:p>
    <w:p>
      <w:pPr>
        <w:pStyle w:val="77"/>
        <w:adjustRightInd w:val="0"/>
        <w:snapToGrid w:val="0"/>
        <w:spacing w:line="500" w:lineRule="exact"/>
        <w:ind w:left="300" w:firstLine="160" w:firstLineChars="50"/>
        <w:jc w:val="center"/>
        <w:rPr>
          <w:rFonts w:asciiTheme="majorEastAsia" w:hAnsiTheme="majorEastAsia" w:eastAsiaTheme="majorEastAsia"/>
          <w:b/>
          <w:sz w:val="32"/>
          <w:szCs w:val="24"/>
        </w:rPr>
      </w:pPr>
    </w:p>
    <w:p>
      <w:pPr>
        <w:pStyle w:val="77"/>
        <w:adjustRightInd w:val="0"/>
        <w:snapToGrid w:val="0"/>
        <w:spacing w:line="500" w:lineRule="exact"/>
        <w:ind w:left="300" w:firstLine="160" w:firstLineChars="50"/>
        <w:jc w:val="center"/>
        <w:rPr>
          <w:rFonts w:asciiTheme="majorEastAsia" w:hAnsiTheme="majorEastAsia" w:eastAsiaTheme="majorEastAsia"/>
          <w:b/>
          <w:sz w:val="32"/>
          <w:szCs w:val="24"/>
        </w:rPr>
      </w:pPr>
    </w:p>
    <w:p>
      <w:pPr>
        <w:pStyle w:val="77"/>
        <w:adjustRightInd w:val="0"/>
        <w:snapToGrid w:val="0"/>
        <w:spacing w:line="500" w:lineRule="exact"/>
        <w:ind w:left="300" w:firstLine="160" w:firstLineChars="50"/>
        <w:jc w:val="center"/>
        <w:rPr>
          <w:rFonts w:asciiTheme="majorEastAsia" w:hAnsiTheme="majorEastAsia" w:eastAsiaTheme="majorEastAsia"/>
          <w:b/>
          <w:sz w:val="32"/>
          <w:szCs w:val="24"/>
        </w:rPr>
      </w:pPr>
    </w:p>
    <w:p>
      <w:pPr>
        <w:pStyle w:val="77"/>
        <w:adjustRightInd w:val="0"/>
        <w:snapToGrid w:val="0"/>
        <w:spacing w:line="500" w:lineRule="exact"/>
        <w:ind w:left="300" w:firstLine="160" w:firstLineChars="50"/>
        <w:jc w:val="center"/>
        <w:rPr>
          <w:rFonts w:asciiTheme="majorEastAsia" w:hAnsiTheme="majorEastAsia" w:eastAsiaTheme="majorEastAsia"/>
          <w:b/>
          <w:sz w:val="32"/>
          <w:szCs w:val="24"/>
        </w:rPr>
      </w:pPr>
    </w:p>
    <w:p>
      <w:pPr>
        <w:pStyle w:val="77"/>
        <w:adjustRightInd w:val="0"/>
        <w:snapToGrid w:val="0"/>
        <w:spacing w:line="500" w:lineRule="exact"/>
        <w:ind w:left="300" w:firstLine="160" w:firstLineChars="50"/>
        <w:jc w:val="center"/>
        <w:rPr>
          <w:rFonts w:asciiTheme="majorEastAsia" w:hAnsiTheme="majorEastAsia" w:eastAsiaTheme="majorEastAsia"/>
          <w:b/>
          <w:sz w:val="32"/>
          <w:szCs w:val="24"/>
        </w:rPr>
      </w:pPr>
    </w:p>
    <w:p>
      <w:pPr>
        <w:pStyle w:val="77"/>
        <w:adjustRightInd w:val="0"/>
        <w:snapToGrid w:val="0"/>
        <w:spacing w:line="500" w:lineRule="exact"/>
        <w:ind w:left="300" w:firstLine="160" w:firstLineChars="50"/>
        <w:jc w:val="center"/>
        <w:rPr>
          <w:rFonts w:asciiTheme="majorEastAsia" w:hAnsiTheme="majorEastAsia" w:eastAsiaTheme="majorEastAsia"/>
          <w:b/>
          <w:sz w:val="32"/>
          <w:szCs w:val="24"/>
        </w:rPr>
      </w:pPr>
    </w:p>
    <w:p>
      <w:pPr>
        <w:pStyle w:val="77"/>
        <w:adjustRightInd w:val="0"/>
        <w:snapToGrid w:val="0"/>
        <w:spacing w:line="500" w:lineRule="exact"/>
        <w:ind w:left="300" w:firstLine="160" w:firstLineChars="50"/>
        <w:jc w:val="center"/>
        <w:rPr>
          <w:rFonts w:asciiTheme="majorEastAsia" w:hAnsiTheme="majorEastAsia" w:eastAsiaTheme="majorEastAsia"/>
          <w:b/>
          <w:sz w:val="32"/>
          <w:szCs w:val="24"/>
        </w:rPr>
      </w:pPr>
    </w:p>
    <w:p>
      <w:pPr>
        <w:pStyle w:val="77"/>
        <w:adjustRightInd w:val="0"/>
        <w:snapToGrid w:val="0"/>
        <w:spacing w:line="500" w:lineRule="exact"/>
        <w:ind w:left="300" w:firstLine="160" w:firstLineChars="50"/>
        <w:jc w:val="center"/>
        <w:rPr>
          <w:rFonts w:asciiTheme="majorEastAsia" w:hAnsiTheme="majorEastAsia" w:eastAsiaTheme="majorEastAsia"/>
          <w:b/>
          <w:sz w:val="32"/>
          <w:szCs w:val="24"/>
        </w:rPr>
      </w:pPr>
    </w:p>
    <w:p>
      <w:pPr>
        <w:pStyle w:val="76"/>
        <w:rPr>
          <w:snapToGrid w:val="0"/>
        </w:rPr>
      </w:pPr>
      <w:bookmarkStart w:id="615" w:name="_Toc16382"/>
      <w:r>
        <w:rPr>
          <w:rStyle w:val="48"/>
          <w:rFonts w:hint="eastAsia"/>
          <w:b/>
        </w:rPr>
        <w:t>资格和符合性检查对照表</w:t>
      </w:r>
      <w:bookmarkEnd w:id="615"/>
    </w:p>
    <w:p>
      <w:pPr>
        <w:spacing w:line="460" w:lineRule="exact"/>
        <w:ind w:firstLine="480" w:firstLineChars="200"/>
        <w:jc w:val="left"/>
        <w:rPr>
          <w:rFonts w:asciiTheme="majorEastAsia" w:hAnsiTheme="majorEastAsia" w:eastAsiaTheme="majorEastAsia"/>
          <w:color w:val="000000"/>
          <w:sz w:val="24"/>
          <w:u w:val="single"/>
        </w:rPr>
      </w:pPr>
      <w:r>
        <w:rPr>
          <w:rFonts w:hint="eastAsia" w:asciiTheme="majorEastAsia" w:hAnsiTheme="majorEastAsia" w:eastAsiaTheme="majorEastAsia"/>
          <w:color w:val="000000"/>
          <w:sz w:val="24"/>
        </w:rPr>
        <w:t>采购项目编号:HBXYZB（2020）124</w:t>
      </w:r>
    </w:p>
    <w:p>
      <w:pPr>
        <w:spacing w:line="460" w:lineRule="exact"/>
        <w:ind w:firstLine="480" w:firstLineChars="200"/>
        <w:jc w:val="left"/>
        <w:rPr>
          <w:rFonts w:asciiTheme="majorEastAsia" w:hAnsiTheme="majorEastAsia" w:eastAsiaTheme="majorEastAsia"/>
          <w:color w:val="000000"/>
          <w:sz w:val="24"/>
          <w:u w:val="single"/>
        </w:rPr>
      </w:pPr>
      <w:r>
        <w:rPr>
          <w:rFonts w:hint="eastAsia" w:asciiTheme="majorEastAsia" w:hAnsiTheme="majorEastAsia" w:eastAsiaTheme="majorEastAsia"/>
          <w:color w:val="000000"/>
          <w:sz w:val="24"/>
        </w:rPr>
        <w:t>采购项目名称:体育路加油站安全隐患整改项目</w:t>
      </w:r>
    </w:p>
    <w:tbl>
      <w:tblPr>
        <w:tblStyle w:val="36"/>
        <w:tblW w:w="9529"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2"/>
        <w:gridCol w:w="2187"/>
        <w:gridCol w:w="2350"/>
        <w:gridCol w:w="1488"/>
        <w:gridCol w:w="1212"/>
        <w:gridCol w:w="14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8" w:hRule="atLeast"/>
        </w:trPr>
        <w:tc>
          <w:tcPr>
            <w:tcW w:w="842" w:type="dxa"/>
            <w:shd w:val="pct10" w:color="auto" w:fill="auto"/>
            <w:vAlign w:val="center"/>
          </w:tcPr>
          <w:p>
            <w:pPr>
              <w:pStyle w:val="77"/>
              <w:jc w:val="center"/>
              <w:rPr>
                <w:rFonts w:ascii="宋体" w:hAnsi="宋体"/>
                <w:sz w:val="24"/>
                <w:szCs w:val="24"/>
              </w:rPr>
            </w:pPr>
            <w:r>
              <w:rPr>
                <w:rFonts w:hint="eastAsia" w:ascii="宋体" w:hAnsi="宋体"/>
                <w:sz w:val="24"/>
                <w:szCs w:val="24"/>
              </w:rPr>
              <w:t>序号</w:t>
            </w:r>
          </w:p>
        </w:tc>
        <w:tc>
          <w:tcPr>
            <w:tcW w:w="2187" w:type="dxa"/>
            <w:shd w:val="pct10" w:color="auto" w:fill="auto"/>
            <w:vAlign w:val="center"/>
          </w:tcPr>
          <w:p>
            <w:pPr>
              <w:pStyle w:val="77"/>
              <w:spacing w:before="0" w:after="0" w:line="400" w:lineRule="exact"/>
              <w:ind w:left="1071" w:hanging="1071"/>
              <w:jc w:val="center"/>
              <w:rPr>
                <w:rFonts w:ascii="宋体" w:hAnsi="宋体"/>
                <w:sz w:val="24"/>
                <w:szCs w:val="24"/>
              </w:rPr>
            </w:pPr>
            <w:r>
              <w:rPr>
                <w:rFonts w:hint="eastAsia" w:ascii="宋体" w:hAnsi="宋体"/>
                <w:sz w:val="24"/>
                <w:szCs w:val="24"/>
              </w:rPr>
              <w:t>谈判文件</w:t>
            </w:r>
          </w:p>
          <w:p>
            <w:pPr>
              <w:pStyle w:val="77"/>
              <w:spacing w:before="0" w:after="0" w:line="400" w:lineRule="exact"/>
              <w:ind w:left="1071" w:hanging="1071"/>
              <w:jc w:val="center"/>
              <w:rPr>
                <w:rFonts w:ascii="宋体" w:hAnsi="宋体"/>
                <w:sz w:val="24"/>
                <w:szCs w:val="24"/>
              </w:rPr>
            </w:pPr>
            <w:r>
              <w:rPr>
                <w:rFonts w:hint="eastAsia" w:ascii="宋体" w:hAnsi="宋体"/>
                <w:sz w:val="24"/>
                <w:szCs w:val="24"/>
              </w:rPr>
              <w:t>资格性检查条款</w:t>
            </w:r>
          </w:p>
        </w:tc>
        <w:tc>
          <w:tcPr>
            <w:tcW w:w="2350" w:type="dxa"/>
            <w:shd w:val="pct10" w:color="auto" w:fill="auto"/>
            <w:vAlign w:val="center"/>
          </w:tcPr>
          <w:p>
            <w:pPr>
              <w:pStyle w:val="77"/>
              <w:spacing w:before="0" w:after="0" w:line="400" w:lineRule="exact"/>
              <w:ind w:left="1071" w:hanging="1071"/>
              <w:jc w:val="center"/>
              <w:rPr>
                <w:rFonts w:ascii="宋体" w:hAnsi="宋体"/>
                <w:sz w:val="24"/>
                <w:szCs w:val="24"/>
              </w:rPr>
            </w:pPr>
            <w:r>
              <w:rPr>
                <w:rFonts w:hint="eastAsia" w:ascii="宋体" w:hAnsi="宋体"/>
                <w:sz w:val="24"/>
                <w:szCs w:val="24"/>
              </w:rPr>
              <w:t>谈判响应文件</w:t>
            </w:r>
          </w:p>
          <w:p>
            <w:pPr>
              <w:pStyle w:val="77"/>
              <w:spacing w:before="0" w:after="0" w:line="400" w:lineRule="exact"/>
              <w:ind w:left="1071" w:hanging="1071"/>
              <w:jc w:val="center"/>
              <w:rPr>
                <w:rFonts w:ascii="宋体" w:hAnsi="宋体"/>
                <w:sz w:val="24"/>
                <w:szCs w:val="24"/>
              </w:rPr>
            </w:pPr>
            <w:r>
              <w:rPr>
                <w:rFonts w:hint="eastAsia" w:ascii="宋体" w:hAnsi="宋体"/>
                <w:sz w:val="24"/>
                <w:szCs w:val="24"/>
              </w:rPr>
              <w:t>具体响应</w:t>
            </w:r>
          </w:p>
        </w:tc>
        <w:tc>
          <w:tcPr>
            <w:tcW w:w="1488" w:type="dxa"/>
            <w:shd w:val="pct10" w:color="auto" w:fill="auto"/>
            <w:vAlign w:val="center"/>
          </w:tcPr>
          <w:p>
            <w:pPr>
              <w:pStyle w:val="77"/>
              <w:spacing w:before="0" w:after="0" w:line="400" w:lineRule="exact"/>
              <w:ind w:left="1071" w:hanging="1071"/>
              <w:jc w:val="center"/>
              <w:rPr>
                <w:rFonts w:ascii="宋体" w:hAnsi="宋体"/>
                <w:sz w:val="24"/>
                <w:szCs w:val="24"/>
              </w:rPr>
            </w:pPr>
            <w:r>
              <w:rPr>
                <w:rFonts w:hint="eastAsia" w:ascii="宋体" w:hAnsi="宋体"/>
                <w:sz w:val="24"/>
                <w:szCs w:val="24"/>
              </w:rPr>
              <w:t>响应/偏离</w:t>
            </w:r>
          </w:p>
        </w:tc>
        <w:tc>
          <w:tcPr>
            <w:tcW w:w="1212" w:type="dxa"/>
            <w:shd w:val="pct10" w:color="auto" w:fill="auto"/>
            <w:vAlign w:val="center"/>
          </w:tcPr>
          <w:p>
            <w:pPr>
              <w:pStyle w:val="77"/>
              <w:spacing w:before="0" w:after="0" w:line="400" w:lineRule="exact"/>
              <w:ind w:left="1071" w:hanging="1071"/>
              <w:jc w:val="center"/>
              <w:rPr>
                <w:rFonts w:ascii="宋体" w:hAnsi="宋体"/>
                <w:sz w:val="24"/>
                <w:szCs w:val="24"/>
              </w:rPr>
            </w:pPr>
            <w:r>
              <w:rPr>
                <w:rFonts w:hint="eastAsia" w:ascii="宋体" w:hAnsi="宋体"/>
                <w:sz w:val="24"/>
                <w:szCs w:val="24"/>
              </w:rPr>
              <w:t>说明</w:t>
            </w:r>
          </w:p>
        </w:tc>
        <w:tc>
          <w:tcPr>
            <w:tcW w:w="1450" w:type="dxa"/>
            <w:shd w:val="pct10" w:color="auto" w:fill="auto"/>
            <w:vAlign w:val="center"/>
          </w:tcPr>
          <w:p>
            <w:pPr>
              <w:pStyle w:val="77"/>
              <w:spacing w:before="0" w:after="0" w:line="400" w:lineRule="exact"/>
              <w:ind w:left="0" w:firstLine="0"/>
              <w:jc w:val="center"/>
              <w:rPr>
                <w:rFonts w:ascii="宋体" w:hAnsi="宋体"/>
                <w:sz w:val="24"/>
                <w:szCs w:val="24"/>
              </w:rPr>
            </w:pPr>
            <w:r>
              <w:rPr>
                <w:rFonts w:hint="eastAsia" w:ascii="宋体" w:hAnsi="宋体"/>
                <w:sz w:val="24"/>
                <w:szCs w:val="24"/>
              </w:rPr>
              <w:t>响应文件中对应的页码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52" w:hRule="atLeast"/>
        </w:trPr>
        <w:tc>
          <w:tcPr>
            <w:tcW w:w="842" w:type="dxa"/>
            <w:vAlign w:val="center"/>
          </w:tcPr>
          <w:p>
            <w:pPr>
              <w:pStyle w:val="77"/>
              <w:ind w:left="420"/>
              <w:rPr>
                <w:rFonts w:ascii="宋体" w:hAnsi="宋体" w:cs="仿宋_GB2312"/>
                <w:sz w:val="24"/>
                <w:szCs w:val="24"/>
              </w:rPr>
            </w:pPr>
          </w:p>
        </w:tc>
        <w:tc>
          <w:tcPr>
            <w:tcW w:w="2187" w:type="dxa"/>
            <w:vAlign w:val="center"/>
          </w:tcPr>
          <w:p>
            <w:pPr>
              <w:pStyle w:val="77"/>
              <w:jc w:val="center"/>
              <w:rPr>
                <w:rFonts w:ascii="宋体" w:hAnsi="宋体" w:cs="仿宋_GB2312"/>
                <w:sz w:val="24"/>
                <w:szCs w:val="24"/>
              </w:rPr>
            </w:pPr>
          </w:p>
        </w:tc>
        <w:tc>
          <w:tcPr>
            <w:tcW w:w="2350" w:type="dxa"/>
            <w:vAlign w:val="center"/>
          </w:tcPr>
          <w:p>
            <w:pPr>
              <w:pStyle w:val="77"/>
              <w:jc w:val="center"/>
              <w:rPr>
                <w:rFonts w:ascii="宋体" w:hAnsi="宋体" w:cs="仿宋_GB2312"/>
                <w:sz w:val="24"/>
                <w:szCs w:val="24"/>
              </w:rPr>
            </w:pPr>
          </w:p>
        </w:tc>
        <w:tc>
          <w:tcPr>
            <w:tcW w:w="1488" w:type="dxa"/>
            <w:vAlign w:val="center"/>
          </w:tcPr>
          <w:p>
            <w:pPr>
              <w:pStyle w:val="77"/>
              <w:jc w:val="center"/>
              <w:rPr>
                <w:rFonts w:ascii="宋体" w:hAnsi="宋体" w:cs="仿宋_GB2312"/>
                <w:sz w:val="24"/>
                <w:szCs w:val="24"/>
              </w:rPr>
            </w:pPr>
          </w:p>
        </w:tc>
        <w:tc>
          <w:tcPr>
            <w:tcW w:w="1212" w:type="dxa"/>
          </w:tcPr>
          <w:p>
            <w:pPr>
              <w:pStyle w:val="77"/>
              <w:jc w:val="center"/>
              <w:rPr>
                <w:rFonts w:ascii="宋体" w:hAnsi="宋体" w:cs="仿宋_GB2312"/>
                <w:sz w:val="24"/>
                <w:szCs w:val="24"/>
              </w:rPr>
            </w:pPr>
          </w:p>
        </w:tc>
        <w:tc>
          <w:tcPr>
            <w:tcW w:w="1450" w:type="dxa"/>
            <w:vAlign w:val="center"/>
          </w:tcPr>
          <w:p>
            <w:pPr>
              <w:pStyle w:val="77"/>
              <w:jc w:val="center"/>
              <w:rPr>
                <w:rFonts w:ascii="宋体" w:hAnsi="宋体" w:cs="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52" w:hRule="atLeast"/>
        </w:trPr>
        <w:tc>
          <w:tcPr>
            <w:tcW w:w="842" w:type="dxa"/>
            <w:vAlign w:val="center"/>
          </w:tcPr>
          <w:p>
            <w:pPr>
              <w:pStyle w:val="77"/>
              <w:ind w:left="420"/>
              <w:rPr>
                <w:rFonts w:ascii="宋体" w:hAnsi="宋体" w:cs="仿宋_GB2312"/>
                <w:sz w:val="24"/>
                <w:szCs w:val="24"/>
              </w:rPr>
            </w:pPr>
          </w:p>
        </w:tc>
        <w:tc>
          <w:tcPr>
            <w:tcW w:w="2187" w:type="dxa"/>
            <w:vAlign w:val="center"/>
          </w:tcPr>
          <w:p>
            <w:pPr>
              <w:pStyle w:val="77"/>
              <w:jc w:val="center"/>
              <w:rPr>
                <w:rFonts w:ascii="宋体" w:hAnsi="宋体" w:cs="仿宋_GB2312"/>
                <w:sz w:val="24"/>
                <w:szCs w:val="24"/>
              </w:rPr>
            </w:pPr>
          </w:p>
        </w:tc>
        <w:tc>
          <w:tcPr>
            <w:tcW w:w="2350" w:type="dxa"/>
            <w:vAlign w:val="center"/>
          </w:tcPr>
          <w:p>
            <w:pPr>
              <w:pStyle w:val="77"/>
              <w:jc w:val="center"/>
              <w:rPr>
                <w:rFonts w:ascii="宋体" w:hAnsi="宋体" w:cs="仿宋_GB2312"/>
                <w:sz w:val="24"/>
                <w:szCs w:val="24"/>
              </w:rPr>
            </w:pPr>
          </w:p>
        </w:tc>
        <w:tc>
          <w:tcPr>
            <w:tcW w:w="1488" w:type="dxa"/>
            <w:vAlign w:val="center"/>
          </w:tcPr>
          <w:p>
            <w:pPr>
              <w:pStyle w:val="77"/>
              <w:jc w:val="center"/>
              <w:rPr>
                <w:rFonts w:ascii="宋体" w:hAnsi="宋体" w:cs="仿宋_GB2312"/>
                <w:sz w:val="24"/>
                <w:szCs w:val="24"/>
              </w:rPr>
            </w:pPr>
          </w:p>
        </w:tc>
        <w:tc>
          <w:tcPr>
            <w:tcW w:w="1212" w:type="dxa"/>
          </w:tcPr>
          <w:p>
            <w:pPr>
              <w:pStyle w:val="77"/>
              <w:jc w:val="center"/>
              <w:rPr>
                <w:rFonts w:ascii="宋体" w:hAnsi="宋体" w:cs="仿宋_GB2312"/>
                <w:sz w:val="24"/>
                <w:szCs w:val="24"/>
              </w:rPr>
            </w:pPr>
          </w:p>
        </w:tc>
        <w:tc>
          <w:tcPr>
            <w:tcW w:w="1450" w:type="dxa"/>
            <w:vAlign w:val="center"/>
          </w:tcPr>
          <w:p>
            <w:pPr>
              <w:pStyle w:val="77"/>
              <w:jc w:val="center"/>
              <w:rPr>
                <w:rFonts w:ascii="宋体" w:hAnsi="宋体" w:cs="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52" w:hRule="atLeast"/>
        </w:trPr>
        <w:tc>
          <w:tcPr>
            <w:tcW w:w="842" w:type="dxa"/>
            <w:vAlign w:val="center"/>
          </w:tcPr>
          <w:p>
            <w:pPr>
              <w:pStyle w:val="77"/>
              <w:ind w:left="420"/>
              <w:rPr>
                <w:rFonts w:ascii="宋体" w:hAnsi="宋体" w:cs="仿宋_GB2312"/>
                <w:sz w:val="24"/>
                <w:szCs w:val="24"/>
              </w:rPr>
            </w:pPr>
          </w:p>
        </w:tc>
        <w:tc>
          <w:tcPr>
            <w:tcW w:w="2187" w:type="dxa"/>
            <w:vAlign w:val="center"/>
          </w:tcPr>
          <w:p>
            <w:pPr>
              <w:pStyle w:val="77"/>
              <w:jc w:val="center"/>
              <w:rPr>
                <w:rFonts w:ascii="宋体" w:hAnsi="宋体" w:cs="仿宋_GB2312"/>
                <w:sz w:val="24"/>
                <w:szCs w:val="24"/>
              </w:rPr>
            </w:pPr>
          </w:p>
        </w:tc>
        <w:tc>
          <w:tcPr>
            <w:tcW w:w="2350" w:type="dxa"/>
            <w:vAlign w:val="center"/>
          </w:tcPr>
          <w:p>
            <w:pPr>
              <w:pStyle w:val="77"/>
              <w:jc w:val="center"/>
              <w:rPr>
                <w:rFonts w:ascii="宋体" w:hAnsi="宋体" w:cs="仿宋_GB2312"/>
                <w:sz w:val="24"/>
                <w:szCs w:val="24"/>
              </w:rPr>
            </w:pPr>
          </w:p>
        </w:tc>
        <w:tc>
          <w:tcPr>
            <w:tcW w:w="1488" w:type="dxa"/>
            <w:vAlign w:val="center"/>
          </w:tcPr>
          <w:p>
            <w:pPr>
              <w:pStyle w:val="77"/>
              <w:jc w:val="center"/>
              <w:rPr>
                <w:rFonts w:ascii="宋体" w:hAnsi="宋体" w:cs="仿宋_GB2312"/>
                <w:sz w:val="24"/>
                <w:szCs w:val="24"/>
              </w:rPr>
            </w:pPr>
          </w:p>
        </w:tc>
        <w:tc>
          <w:tcPr>
            <w:tcW w:w="1212" w:type="dxa"/>
          </w:tcPr>
          <w:p>
            <w:pPr>
              <w:pStyle w:val="77"/>
              <w:jc w:val="center"/>
              <w:rPr>
                <w:rFonts w:ascii="宋体" w:hAnsi="宋体" w:cs="仿宋_GB2312"/>
                <w:sz w:val="24"/>
                <w:szCs w:val="24"/>
              </w:rPr>
            </w:pPr>
          </w:p>
        </w:tc>
        <w:tc>
          <w:tcPr>
            <w:tcW w:w="1450" w:type="dxa"/>
            <w:vAlign w:val="center"/>
          </w:tcPr>
          <w:p>
            <w:pPr>
              <w:pStyle w:val="77"/>
              <w:jc w:val="center"/>
              <w:rPr>
                <w:rFonts w:ascii="宋体" w:hAnsi="宋体" w:cs="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52" w:hRule="atLeast"/>
        </w:trPr>
        <w:tc>
          <w:tcPr>
            <w:tcW w:w="842" w:type="dxa"/>
            <w:vAlign w:val="center"/>
          </w:tcPr>
          <w:p>
            <w:pPr>
              <w:pStyle w:val="77"/>
              <w:ind w:left="420"/>
              <w:rPr>
                <w:rFonts w:ascii="宋体" w:hAnsi="宋体" w:cs="仿宋_GB2312"/>
                <w:sz w:val="24"/>
                <w:szCs w:val="24"/>
              </w:rPr>
            </w:pPr>
          </w:p>
        </w:tc>
        <w:tc>
          <w:tcPr>
            <w:tcW w:w="2187" w:type="dxa"/>
            <w:vAlign w:val="center"/>
          </w:tcPr>
          <w:p>
            <w:pPr>
              <w:pStyle w:val="77"/>
              <w:jc w:val="center"/>
              <w:rPr>
                <w:rFonts w:ascii="宋体" w:hAnsi="宋体" w:cs="仿宋_GB2312"/>
                <w:sz w:val="24"/>
                <w:szCs w:val="24"/>
              </w:rPr>
            </w:pPr>
          </w:p>
        </w:tc>
        <w:tc>
          <w:tcPr>
            <w:tcW w:w="2350" w:type="dxa"/>
            <w:vAlign w:val="center"/>
          </w:tcPr>
          <w:p>
            <w:pPr>
              <w:pStyle w:val="77"/>
              <w:jc w:val="center"/>
              <w:rPr>
                <w:rFonts w:ascii="宋体" w:hAnsi="宋体" w:cs="仿宋_GB2312"/>
                <w:sz w:val="24"/>
                <w:szCs w:val="24"/>
              </w:rPr>
            </w:pPr>
          </w:p>
        </w:tc>
        <w:tc>
          <w:tcPr>
            <w:tcW w:w="1488" w:type="dxa"/>
            <w:vAlign w:val="center"/>
          </w:tcPr>
          <w:p>
            <w:pPr>
              <w:pStyle w:val="77"/>
              <w:jc w:val="center"/>
              <w:rPr>
                <w:rFonts w:ascii="宋体" w:hAnsi="宋体" w:cs="仿宋_GB2312"/>
                <w:sz w:val="24"/>
                <w:szCs w:val="24"/>
              </w:rPr>
            </w:pPr>
          </w:p>
        </w:tc>
        <w:tc>
          <w:tcPr>
            <w:tcW w:w="1212" w:type="dxa"/>
          </w:tcPr>
          <w:p>
            <w:pPr>
              <w:pStyle w:val="77"/>
              <w:jc w:val="center"/>
              <w:rPr>
                <w:rFonts w:ascii="宋体" w:hAnsi="宋体" w:cs="仿宋_GB2312"/>
                <w:sz w:val="24"/>
                <w:szCs w:val="24"/>
              </w:rPr>
            </w:pPr>
          </w:p>
        </w:tc>
        <w:tc>
          <w:tcPr>
            <w:tcW w:w="1450" w:type="dxa"/>
            <w:vAlign w:val="center"/>
          </w:tcPr>
          <w:p>
            <w:pPr>
              <w:pStyle w:val="77"/>
              <w:jc w:val="center"/>
              <w:rPr>
                <w:rFonts w:ascii="宋体" w:hAnsi="宋体" w:cs="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52" w:hRule="atLeast"/>
        </w:trPr>
        <w:tc>
          <w:tcPr>
            <w:tcW w:w="842" w:type="dxa"/>
            <w:vAlign w:val="center"/>
          </w:tcPr>
          <w:p>
            <w:pPr>
              <w:pStyle w:val="77"/>
              <w:ind w:left="420"/>
              <w:rPr>
                <w:rFonts w:ascii="宋体" w:hAnsi="宋体" w:cs="仿宋_GB2312"/>
                <w:sz w:val="24"/>
                <w:szCs w:val="24"/>
              </w:rPr>
            </w:pPr>
          </w:p>
        </w:tc>
        <w:tc>
          <w:tcPr>
            <w:tcW w:w="2187" w:type="dxa"/>
            <w:vAlign w:val="center"/>
          </w:tcPr>
          <w:p>
            <w:pPr>
              <w:pStyle w:val="77"/>
              <w:jc w:val="center"/>
              <w:rPr>
                <w:rFonts w:ascii="宋体" w:hAnsi="宋体" w:cs="仿宋_GB2312"/>
                <w:sz w:val="24"/>
                <w:szCs w:val="24"/>
              </w:rPr>
            </w:pPr>
          </w:p>
        </w:tc>
        <w:tc>
          <w:tcPr>
            <w:tcW w:w="2350" w:type="dxa"/>
            <w:vAlign w:val="center"/>
          </w:tcPr>
          <w:p>
            <w:pPr>
              <w:pStyle w:val="77"/>
              <w:jc w:val="center"/>
              <w:rPr>
                <w:rFonts w:ascii="宋体" w:hAnsi="宋体" w:cs="仿宋_GB2312"/>
                <w:sz w:val="24"/>
                <w:szCs w:val="24"/>
              </w:rPr>
            </w:pPr>
          </w:p>
        </w:tc>
        <w:tc>
          <w:tcPr>
            <w:tcW w:w="1488" w:type="dxa"/>
            <w:vAlign w:val="center"/>
          </w:tcPr>
          <w:p>
            <w:pPr>
              <w:pStyle w:val="77"/>
              <w:jc w:val="center"/>
              <w:rPr>
                <w:rFonts w:ascii="宋体" w:hAnsi="宋体" w:cs="仿宋_GB2312"/>
                <w:sz w:val="24"/>
                <w:szCs w:val="24"/>
              </w:rPr>
            </w:pPr>
          </w:p>
        </w:tc>
        <w:tc>
          <w:tcPr>
            <w:tcW w:w="1212" w:type="dxa"/>
          </w:tcPr>
          <w:p>
            <w:pPr>
              <w:pStyle w:val="77"/>
              <w:jc w:val="center"/>
              <w:rPr>
                <w:rFonts w:ascii="宋体" w:hAnsi="宋体" w:cs="仿宋_GB2312"/>
                <w:sz w:val="24"/>
                <w:szCs w:val="24"/>
              </w:rPr>
            </w:pPr>
          </w:p>
        </w:tc>
        <w:tc>
          <w:tcPr>
            <w:tcW w:w="1450" w:type="dxa"/>
            <w:vAlign w:val="center"/>
          </w:tcPr>
          <w:p>
            <w:pPr>
              <w:pStyle w:val="77"/>
              <w:jc w:val="center"/>
              <w:rPr>
                <w:rFonts w:ascii="宋体" w:hAnsi="宋体" w:cs="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52" w:hRule="atLeast"/>
        </w:trPr>
        <w:tc>
          <w:tcPr>
            <w:tcW w:w="842" w:type="dxa"/>
            <w:vAlign w:val="center"/>
          </w:tcPr>
          <w:p>
            <w:pPr>
              <w:pStyle w:val="77"/>
              <w:ind w:left="420"/>
              <w:rPr>
                <w:rFonts w:ascii="宋体" w:hAnsi="宋体" w:cs="仿宋_GB2312"/>
                <w:sz w:val="24"/>
                <w:szCs w:val="24"/>
              </w:rPr>
            </w:pPr>
          </w:p>
        </w:tc>
        <w:tc>
          <w:tcPr>
            <w:tcW w:w="2187" w:type="dxa"/>
            <w:vAlign w:val="center"/>
          </w:tcPr>
          <w:p>
            <w:pPr>
              <w:pStyle w:val="77"/>
              <w:jc w:val="center"/>
              <w:rPr>
                <w:rFonts w:ascii="宋体" w:hAnsi="宋体" w:cs="仿宋_GB2312"/>
                <w:sz w:val="24"/>
                <w:szCs w:val="24"/>
              </w:rPr>
            </w:pPr>
          </w:p>
        </w:tc>
        <w:tc>
          <w:tcPr>
            <w:tcW w:w="2350" w:type="dxa"/>
            <w:vAlign w:val="center"/>
          </w:tcPr>
          <w:p>
            <w:pPr>
              <w:pStyle w:val="77"/>
              <w:jc w:val="center"/>
              <w:rPr>
                <w:rFonts w:ascii="宋体" w:hAnsi="宋体" w:cs="仿宋_GB2312"/>
                <w:sz w:val="24"/>
                <w:szCs w:val="24"/>
              </w:rPr>
            </w:pPr>
          </w:p>
        </w:tc>
        <w:tc>
          <w:tcPr>
            <w:tcW w:w="1488" w:type="dxa"/>
            <w:vAlign w:val="center"/>
          </w:tcPr>
          <w:p>
            <w:pPr>
              <w:pStyle w:val="77"/>
              <w:jc w:val="center"/>
              <w:rPr>
                <w:rFonts w:ascii="宋体" w:hAnsi="宋体" w:cs="仿宋_GB2312"/>
                <w:sz w:val="24"/>
                <w:szCs w:val="24"/>
              </w:rPr>
            </w:pPr>
          </w:p>
        </w:tc>
        <w:tc>
          <w:tcPr>
            <w:tcW w:w="1212" w:type="dxa"/>
          </w:tcPr>
          <w:p>
            <w:pPr>
              <w:pStyle w:val="77"/>
              <w:jc w:val="center"/>
              <w:rPr>
                <w:rFonts w:ascii="宋体" w:hAnsi="宋体" w:cs="仿宋_GB2312"/>
                <w:sz w:val="24"/>
                <w:szCs w:val="24"/>
              </w:rPr>
            </w:pPr>
          </w:p>
        </w:tc>
        <w:tc>
          <w:tcPr>
            <w:tcW w:w="1450" w:type="dxa"/>
            <w:vAlign w:val="center"/>
          </w:tcPr>
          <w:p>
            <w:pPr>
              <w:pStyle w:val="77"/>
              <w:jc w:val="center"/>
              <w:rPr>
                <w:rFonts w:ascii="宋体" w:hAnsi="宋体" w:cs="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52" w:hRule="atLeast"/>
        </w:trPr>
        <w:tc>
          <w:tcPr>
            <w:tcW w:w="842" w:type="dxa"/>
            <w:vAlign w:val="center"/>
          </w:tcPr>
          <w:p>
            <w:pPr>
              <w:pStyle w:val="77"/>
              <w:ind w:left="420"/>
              <w:rPr>
                <w:rFonts w:ascii="宋体" w:hAnsi="宋体" w:cs="仿宋_GB2312"/>
                <w:sz w:val="24"/>
                <w:szCs w:val="24"/>
              </w:rPr>
            </w:pPr>
          </w:p>
        </w:tc>
        <w:tc>
          <w:tcPr>
            <w:tcW w:w="2187" w:type="dxa"/>
            <w:vAlign w:val="center"/>
          </w:tcPr>
          <w:p>
            <w:pPr>
              <w:pStyle w:val="77"/>
              <w:jc w:val="center"/>
              <w:rPr>
                <w:rFonts w:ascii="宋体" w:hAnsi="宋体" w:cs="仿宋_GB2312"/>
                <w:sz w:val="24"/>
                <w:szCs w:val="24"/>
              </w:rPr>
            </w:pPr>
          </w:p>
        </w:tc>
        <w:tc>
          <w:tcPr>
            <w:tcW w:w="2350" w:type="dxa"/>
            <w:vAlign w:val="center"/>
          </w:tcPr>
          <w:p>
            <w:pPr>
              <w:pStyle w:val="77"/>
              <w:jc w:val="center"/>
              <w:rPr>
                <w:rFonts w:ascii="宋体" w:hAnsi="宋体" w:cs="仿宋_GB2312"/>
                <w:sz w:val="24"/>
                <w:szCs w:val="24"/>
              </w:rPr>
            </w:pPr>
          </w:p>
        </w:tc>
        <w:tc>
          <w:tcPr>
            <w:tcW w:w="1488" w:type="dxa"/>
            <w:vAlign w:val="center"/>
          </w:tcPr>
          <w:p>
            <w:pPr>
              <w:pStyle w:val="77"/>
              <w:jc w:val="center"/>
              <w:rPr>
                <w:rFonts w:ascii="宋体" w:hAnsi="宋体" w:cs="仿宋_GB2312"/>
                <w:sz w:val="24"/>
                <w:szCs w:val="24"/>
              </w:rPr>
            </w:pPr>
          </w:p>
        </w:tc>
        <w:tc>
          <w:tcPr>
            <w:tcW w:w="1212" w:type="dxa"/>
          </w:tcPr>
          <w:p>
            <w:pPr>
              <w:pStyle w:val="77"/>
              <w:jc w:val="center"/>
              <w:rPr>
                <w:rFonts w:ascii="宋体" w:hAnsi="宋体" w:cs="仿宋_GB2312"/>
                <w:sz w:val="24"/>
                <w:szCs w:val="24"/>
              </w:rPr>
            </w:pPr>
          </w:p>
        </w:tc>
        <w:tc>
          <w:tcPr>
            <w:tcW w:w="1450" w:type="dxa"/>
            <w:vAlign w:val="center"/>
          </w:tcPr>
          <w:p>
            <w:pPr>
              <w:pStyle w:val="77"/>
              <w:jc w:val="center"/>
              <w:rPr>
                <w:rFonts w:ascii="宋体" w:hAnsi="宋体" w:cs="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52" w:hRule="atLeast"/>
        </w:trPr>
        <w:tc>
          <w:tcPr>
            <w:tcW w:w="842" w:type="dxa"/>
            <w:vAlign w:val="center"/>
          </w:tcPr>
          <w:p>
            <w:pPr>
              <w:pStyle w:val="77"/>
              <w:jc w:val="center"/>
              <w:rPr>
                <w:rFonts w:ascii="宋体" w:hAnsi="宋体" w:cs="仿宋_GB2312"/>
                <w:sz w:val="24"/>
                <w:szCs w:val="24"/>
              </w:rPr>
            </w:pPr>
            <w:r>
              <w:rPr>
                <w:rFonts w:hint="eastAsia" w:ascii="宋体" w:hAnsi="宋体" w:cs="仿宋_GB2312"/>
                <w:sz w:val="24"/>
                <w:szCs w:val="24"/>
              </w:rPr>
              <w:t>…</w:t>
            </w:r>
          </w:p>
        </w:tc>
        <w:tc>
          <w:tcPr>
            <w:tcW w:w="2187" w:type="dxa"/>
            <w:vAlign w:val="center"/>
          </w:tcPr>
          <w:p>
            <w:pPr>
              <w:pStyle w:val="77"/>
              <w:jc w:val="center"/>
              <w:rPr>
                <w:rFonts w:ascii="宋体" w:hAnsi="宋体" w:cs="仿宋_GB2312"/>
                <w:sz w:val="24"/>
                <w:szCs w:val="24"/>
              </w:rPr>
            </w:pPr>
          </w:p>
        </w:tc>
        <w:tc>
          <w:tcPr>
            <w:tcW w:w="2350" w:type="dxa"/>
            <w:vAlign w:val="center"/>
          </w:tcPr>
          <w:p>
            <w:pPr>
              <w:pStyle w:val="77"/>
              <w:jc w:val="center"/>
              <w:rPr>
                <w:rFonts w:ascii="宋体" w:hAnsi="宋体" w:cs="仿宋_GB2312"/>
                <w:sz w:val="24"/>
                <w:szCs w:val="24"/>
              </w:rPr>
            </w:pPr>
          </w:p>
        </w:tc>
        <w:tc>
          <w:tcPr>
            <w:tcW w:w="1488" w:type="dxa"/>
            <w:vAlign w:val="center"/>
          </w:tcPr>
          <w:p>
            <w:pPr>
              <w:pStyle w:val="77"/>
              <w:jc w:val="center"/>
              <w:rPr>
                <w:rFonts w:ascii="宋体" w:hAnsi="宋体" w:cs="仿宋_GB2312"/>
                <w:sz w:val="24"/>
                <w:szCs w:val="24"/>
              </w:rPr>
            </w:pPr>
          </w:p>
        </w:tc>
        <w:tc>
          <w:tcPr>
            <w:tcW w:w="1212" w:type="dxa"/>
          </w:tcPr>
          <w:p>
            <w:pPr>
              <w:pStyle w:val="77"/>
              <w:jc w:val="center"/>
              <w:rPr>
                <w:rFonts w:ascii="宋体" w:hAnsi="宋体" w:cs="仿宋_GB2312"/>
                <w:sz w:val="24"/>
                <w:szCs w:val="24"/>
              </w:rPr>
            </w:pPr>
          </w:p>
        </w:tc>
        <w:tc>
          <w:tcPr>
            <w:tcW w:w="1450" w:type="dxa"/>
            <w:vAlign w:val="center"/>
          </w:tcPr>
          <w:p>
            <w:pPr>
              <w:pStyle w:val="77"/>
              <w:jc w:val="center"/>
              <w:rPr>
                <w:rFonts w:ascii="宋体" w:hAnsi="宋体" w:cs="仿宋_GB2312"/>
                <w:sz w:val="24"/>
                <w:szCs w:val="24"/>
              </w:rPr>
            </w:pPr>
          </w:p>
        </w:tc>
      </w:tr>
    </w:tbl>
    <w:p>
      <w:pPr>
        <w:pStyle w:val="77"/>
        <w:adjustRightInd w:val="0"/>
        <w:snapToGrid w:val="0"/>
        <w:ind w:left="720" w:hanging="720" w:hangingChars="300"/>
        <w:rPr>
          <w:rFonts w:ascii="宋体" w:hAnsi="宋体" w:cs="Corbel"/>
          <w:sz w:val="24"/>
          <w:szCs w:val="24"/>
        </w:rPr>
      </w:pPr>
    </w:p>
    <w:p>
      <w:pPr>
        <w:pStyle w:val="77"/>
        <w:adjustRightInd w:val="0"/>
        <w:snapToGrid w:val="0"/>
        <w:ind w:left="720" w:hanging="720" w:hangingChars="300"/>
        <w:rPr>
          <w:rFonts w:ascii="宋体" w:hAnsi="宋体" w:cs="Corbel"/>
          <w:sz w:val="24"/>
          <w:szCs w:val="24"/>
        </w:rPr>
      </w:pPr>
      <w:r>
        <w:rPr>
          <w:rFonts w:hint="eastAsia" w:ascii="宋体" w:hAnsi="宋体" w:cs="Corbel"/>
          <w:sz w:val="24"/>
          <w:szCs w:val="24"/>
        </w:rPr>
        <w:t>注：1.谈判供应商须对照谈判文件第二章“谈判须知”中第五款“谈判的步骤”第16条“资格和符合性审查内容及标准“的条款逐项说明是否满足要求，如有偏离,谈判供应商必须详细说明。</w:t>
      </w:r>
    </w:p>
    <w:p>
      <w:pPr>
        <w:pStyle w:val="77"/>
        <w:adjustRightInd w:val="0"/>
        <w:snapToGrid w:val="0"/>
        <w:spacing w:line="300" w:lineRule="auto"/>
        <w:ind w:left="0" w:firstLine="480" w:firstLineChars="200"/>
        <w:rPr>
          <w:rFonts w:ascii="宋体" w:hAnsi="宋体" w:cs="Corbel"/>
          <w:sz w:val="24"/>
          <w:szCs w:val="24"/>
        </w:rPr>
      </w:pPr>
      <w:r>
        <w:rPr>
          <w:rFonts w:hint="eastAsia" w:ascii="宋体" w:hAnsi="宋体" w:cs="Corbel"/>
          <w:sz w:val="24"/>
          <w:szCs w:val="24"/>
        </w:rPr>
        <w:t>2.谈判供应商须提供响应资料在响应文件中的具体页码。</w:t>
      </w:r>
    </w:p>
    <w:p>
      <w:pPr>
        <w:pStyle w:val="77"/>
        <w:adjustRightInd w:val="0"/>
        <w:snapToGrid w:val="0"/>
        <w:spacing w:line="300" w:lineRule="auto"/>
        <w:rPr>
          <w:rFonts w:ascii="宋体" w:hAnsi="宋体" w:cs="Corbel"/>
          <w:sz w:val="24"/>
          <w:szCs w:val="24"/>
        </w:rPr>
      </w:pPr>
    </w:p>
    <w:p>
      <w:pPr>
        <w:pStyle w:val="20"/>
        <w:spacing w:line="460" w:lineRule="exact"/>
        <w:ind w:firstLine="480" w:firstLineChars="200"/>
        <w:jc w:val="left"/>
        <w:rPr>
          <w:rFonts w:cs="仿宋_GB2312" w:asciiTheme="majorEastAsia" w:hAnsiTheme="majorEastAsia" w:eastAsiaTheme="majorEastAsia"/>
          <w:color w:val="000000"/>
          <w:sz w:val="24"/>
          <w:szCs w:val="24"/>
          <w:u w:val="single"/>
        </w:rPr>
      </w:pPr>
      <w:r>
        <w:rPr>
          <w:rFonts w:hint="eastAsia" w:cs="仿宋_GB2312" w:asciiTheme="majorEastAsia" w:hAnsiTheme="majorEastAsia" w:eastAsiaTheme="majorEastAsia"/>
          <w:color w:val="000000"/>
          <w:sz w:val="24"/>
          <w:szCs w:val="24"/>
        </w:rPr>
        <w:t>谈判供应商名称（签章）：</w:t>
      </w:r>
    </w:p>
    <w:p>
      <w:pPr>
        <w:pStyle w:val="20"/>
        <w:spacing w:line="460" w:lineRule="exact"/>
        <w:ind w:firstLine="480" w:firstLineChars="200"/>
        <w:jc w:val="left"/>
        <w:rPr>
          <w:rFonts w:cs="仿宋_GB2312" w:asciiTheme="majorEastAsia" w:hAnsiTheme="majorEastAsia" w:eastAsiaTheme="majorEastAsia"/>
          <w:color w:val="000000"/>
          <w:sz w:val="24"/>
          <w:szCs w:val="24"/>
          <w:u w:val="single"/>
        </w:rPr>
      </w:pPr>
      <w:r>
        <w:rPr>
          <w:rFonts w:hint="eastAsia" w:asciiTheme="majorEastAsia" w:hAnsiTheme="majorEastAsia" w:eastAsiaTheme="majorEastAsia"/>
          <w:color w:val="000000"/>
          <w:sz w:val="24"/>
          <w:szCs w:val="24"/>
        </w:rPr>
        <w:t>法定代表人或委托代理人签字：</w:t>
      </w:r>
    </w:p>
    <w:p>
      <w:pPr>
        <w:spacing w:line="460" w:lineRule="exact"/>
        <w:ind w:firstLine="480" w:firstLineChars="200"/>
        <w:jc w:val="left"/>
        <w:rPr>
          <w:rFonts w:asciiTheme="majorEastAsia" w:hAnsiTheme="majorEastAsia" w:eastAsiaTheme="majorEastAsia"/>
          <w:color w:val="000000"/>
          <w:sz w:val="24"/>
        </w:rPr>
      </w:pPr>
      <w:r>
        <w:rPr>
          <w:rFonts w:hint="eastAsia" w:asciiTheme="majorEastAsia" w:hAnsiTheme="majorEastAsia" w:eastAsiaTheme="majorEastAsia"/>
          <w:color w:val="000000"/>
          <w:sz w:val="24"/>
        </w:rPr>
        <w:t>时    间：    年  月  日</w:t>
      </w:r>
    </w:p>
    <w:p>
      <w:pPr>
        <w:pStyle w:val="109"/>
        <w:rPr>
          <w:rFonts w:asciiTheme="majorEastAsia" w:hAnsiTheme="majorEastAsia" w:eastAsiaTheme="majorEastAsia"/>
          <w:sz w:val="36"/>
          <w:szCs w:val="36"/>
        </w:rPr>
      </w:pPr>
      <w:r>
        <w:rPr>
          <w:szCs w:val="28"/>
        </w:rPr>
        <w:br w:type="page"/>
      </w:r>
      <w:bookmarkStart w:id="616" w:name="_Toc30364"/>
      <w:r>
        <w:rPr>
          <w:rStyle w:val="48"/>
          <w:rFonts w:hint="eastAsia"/>
          <w:b/>
        </w:rPr>
        <w:t>技术文件组成</w:t>
      </w:r>
      <w:bookmarkEnd w:id="616"/>
    </w:p>
    <w:p>
      <w:pPr>
        <w:pStyle w:val="66"/>
        <w:tabs>
          <w:tab w:val="left" w:pos="426"/>
        </w:tabs>
        <w:ind w:left="0" w:firstLine="537" w:firstLineChars="192"/>
        <w:rPr>
          <w:rFonts w:asciiTheme="majorEastAsia" w:hAnsiTheme="majorEastAsia" w:eastAsiaTheme="majorEastAsia"/>
          <w:sz w:val="28"/>
          <w:szCs w:val="28"/>
        </w:rPr>
      </w:pPr>
      <w:r>
        <w:rPr>
          <w:rFonts w:hint="eastAsia" w:asciiTheme="majorEastAsia" w:hAnsiTheme="majorEastAsia" w:eastAsiaTheme="majorEastAsia"/>
          <w:sz w:val="28"/>
          <w:szCs w:val="28"/>
        </w:rPr>
        <w:t>由各谈判供应商根据参考格式要求自行编写。目录清晰、内容详尽、易于理解和评审并富有建设性的技术方案将在评标时具有优势。具体内容应包括但不限于：</w:t>
      </w:r>
    </w:p>
    <w:p>
      <w:pPr>
        <w:pStyle w:val="66"/>
        <w:ind w:left="0" w:firstLine="562" w:firstLineChars="201"/>
        <w:rPr>
          <w:rFonts w:asciiTheme="majorEastAsia" w:hAnsiTheme="majorEastAsia" w:eastAsiaTheme="majorEastAsia"/>
          <w:sz w:val="28"/>
          <w:szCs w:val="28"/>
        </w:rPr>
      </w:pPr>
      <w:r>
        <w:rPr>
          <w:rFonts w:hint="eastAsia" w:asciiTheme="majorEastAsia" w:hAnsiTheme="majorEastAsia" w:eastAsiaTheme="majorEastAsia"/>
          <w:sz w:val="28"/>
          <w:szCs w:val="28"/>
        </w:rPr>
        <w:t>1、技术文件目录（目录须涵盖下述所有资料页码清晰，以便查阅）；</w:t>
      </w:r>
    </w:p>
    <w:p>
      <w:pPr>
        <w:pStyle w:val="66"/>
        <w:ind w:left="0" w:firstLine="562" w:firstLineChars="201"/>
        <w:rPr>
          <w:rFonts w:asciiTheme="majorEastAsia" w:hAnsiTheme="majorEastAsia" w:eastAsiaTheme="majorEastAsia"/>
          <w:sz w:val="28"/>
          <w:szCs w:val="28"/>
        </w:rPr>
      </w:pPr>
      <w:r>
        <w:rPr>
          <w:rFonts w:hint="eastAsia" w:asciiTheme="majorEastAsia" w:hAnsiTheme="majorEastAsia" w:eastAsiaTheme="majorEastAsia"/>
          <w:sz w:val="28"/>
          <w:szCs w:val="28"/>
        </w:rPr>
        <w:t>2、货物、服务介绍、项目建设（服务）方案；</w:t>
      </w:r>
    </w:p>
    <w:p>
      <w:pPr>
        <w:pStyle w:val="66"/>
        <w:ind w:left="0" w:firstLine="562" w:firstLineChars="201"/>
        <w:rPr>
          <w:rFonts w:asciiTheme="majorEastAsia" w:hAnsiTheme="majorEastAsia" w:eastAsiaTheme="majorEastAsia"/>
          <w:sz w:val="28"/>
          <w:szCs w:val="28"/>
        </w:rPr>
      </w:pPr>
      <w:r>
        <w:rPr>
          <w:rFonts w:hint="eastAsia" w:asciiTheme="majorEastAsia" w:hAnsiTheme="majorEastAsia" w:eastAsiaTheme="majorEastAsia"/>
          <w:sz w:val="28"/>
          <w:szCs w:val="28"/>
        </w:rPr>
        <w:t>3、谈判供应商认为需提供的证明文件及其它资料。</w:t>
      </w:r>
    </w:p>
    <w:p>
      <w:pPr>
        <w:spacing w:line="600" w:lineRule="exact"/>
        <w:ind w:firstLine="560" w:firstLineChars="200"/>
      </w:pPr>
      <w:r>
        <w:rPr>
          <w:rFonts w:hint="eastAsia" w:asciiTheme="majorEastAsia" w:hAnsiTheme="majorEastAsia" w:eastAsiaTheme="majorEastAsia"/>
          <w:sz w:val="28"/>
          <w:szCs w:val="28"/>
        </w:rPr>
        <w:t>注明：各谈判供应商根据项目的需要参照以上内容制作响应文件。</w:t>
      </w:r>
      <w:bookmarkEnd w:id="558"/>
    </w:p>
    <w:sectPr>
      <w:footerReference r:id="rId6" w:type="first"/>
      <w:footerReference r:id="rId5" w:type="default"/>
      <w:pgSz w:w="11906" w:h="16838"/>
      <w:pgMar w:top="1418" w:right="1417" w:bottom="1440" w:left="1032" w:header="851" w:footer="992" w:gutter="0"/>
      <w:cols w:space="0" w:num="1"/>
      <w:titlePg/>
      <w:docGrid w:type="linesAndChars" w:linePitch="315"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_GB2312">
    <w:altName w:val="仿宋"/>
    <w:panose1 w:val="00000000000000000000"/>
    <w:charset w:val="86"/>
    <w:family w:val="modern"/>
    <w:pitch w:val="default"/>
    <w:sig w:usb0="00000000" w:usb1="00000000" w:usb2="00000000" w:usb3="00000000" w:csb0="00040000" w:csb1="00000000"/>
  </w:font>
  <w:font w:name="新宋体">
    <w:panose1 w:val="02010609030101010101"/>
    <w:charset w:val="86"/>
    <w:family w:val="modern"/>
    <w:pitch w:val="default"/>
    <w:sig w:usb0="00000003" w:usb1="288F0000" w:usb2="00000006" w:usb3="00000000" w:csb0="00040001" w:csb1="00000000"/>
  </w:font>
  <w:font w:name="等线">
    <w:altName w:val="微软雅黑"/>
    <w:panose1 w:val="00000000000000000000"/>
    <w:charset w:val="86"/>
    <w:family w:val="auto"/>
    <w:pitch w:val="default"/>
    <w:sig w:usb0="00000000" w:usb1="00000000" w:usb2="00000016" w:usb3="00000000" w:csb0="0004000F" w:csb1="00000000"/>
  </w:font>
  <w:font w:name="Calibri Light">
    <w:panose1 w:val="020F0302020204030204"/>
    <w:charset w:val="00"/>
    <w:family w:val="swiss"/>
    <w:pitch w:val="default"/>
    <w:sig w:usb0="A00002EF" w:usb1="4000207B" w:usb2="00000000" w:usb3="00000000" w:csb0="2000019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swiss"/>
    <w:pitch w:val="default"/>
    <w:sig w:usb0="80000287" w:usb1="280F3C52" w:usb2="00000016" w:usb3="00000000" w:csb0="0004001F" w:csb1="00000000"/>
  </w:font>
  <w:font w:name="Corbel">
    <w:panose1 w:val="020B0503020204020204"/>
    <w:charset w:val="00"/>
    <w:family w:val="swiss"/>
    <w:pitch w:val="default"/>
    <w:sig w:usb0="A00002EF" w:usb1="4000A44B" w:usb2="00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jc w:val="center"/>
    </w:pPr>
    <w:r>
      <w:pict>
        <v:shape id="_x0000_s3076" o:spid="_x0000_s3076" o:spt="202" type="#_x0000_t202" style="position:absolute;left:0pt;margin-top:0pt;height:144pt;width:144pt;mso-position-horizontal:center;mso-position-horizontal-relative:margin;mso-wrap-style:none;z-index:251669504;mso-width-relative:page;mso-height-relative:page;" filled="f" stroked="f" coordsize="21600,21600">
          <v:path/>
          <v:fill on="f" focussize="0,0"/>
          <v:stroke on="f" joinstyle="miter"/>
          <v:imagedata o:title=""/>
          <o:lock v:ext="edit"/>
          <v:textbox inset="0mm,0mm,0mm,0mm" style="mso-fit-shape-to-text:t;">
            <w:txbxContent>
              <w:p>
                <w:pPr>
                  <w:pStyle w:val="24"/>
                </w:pPr>
                <w:r>
                  <w:rPr>
                    <w:rFonts w:hint="eastAsia"/>
                  </w:rPr>
                  <w:fldChar w:fldCharType="begin"/>
                </w:r>
                <w:r>
                  <w:rPr>
                    <w:rFonts w:hint="eastAsia"/>
                  </w:rPr>
                  <w:instrText xml:space="preserve"> PAGE  \* MERGEFORMAT </w:instrText>
                </w:r>
                <w:r>
                  <w:rPr>
                    <w:rFonts w:hint="eastAsia"/>
                  </w:rPr>
                  <w:fldChar w:fldCharType="separate"/>
                </w:r>
                <w:r>
                  <w:t>33</w:t>
                </w:r>
                <w:r>
                  <w:rPr>
                    <w:rFonts w:hint="eastAsia"/>
                  </w:rPr>
                  <w:fldChar w:fldCharType="end"/>
                </w:r>
              </w:p>
            </w:txbxContent>
          </v:textbox>
        </v:shape>
      </w:pict>
    </w:r>
  </w:p>
  <w:p>
    <w:pPr>
      <w:pStyle w:val="24"/>
      <w:tabs>
        <w:tab w:val="left" w:pos="4845"/>
        <w:tab w:val="clear" w:pos="8306"/>
      </w:tabs>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jc w:val="center"/>
    </w:pPr>
    <w:r>
      <w:pict>
        <v:shape id="_x0000_s3074" o:spid="_x0000_s3074" o:spt="202" type="#_x0000_t202" style="position:absolute;left:0pt;margin-top:0pt;height:144pt;width:144pt;mso-position-horizontal:center;mso-position-horizontal-relative:margin;mso-wrap-style:none;z-index:251660288;mso-width-relative:page;mso-height-relative:page;" filled="f" stroked="f" coordsize="21600,21600">
          <v:path/>
          <v:fill on="f" focussize="0,0"/>
          <v:stroke on="f" joinstyle="miter"/>
          <v:imagedata o:title=""/>
          <o:lock v:ext="edit"/>
          <v:textbox inset="0mm,0mm,0mm,0mm" style="mso-fit-shape-to-text:t;">
            <w:txbxContent>
              <w:sdt>
                <w:sdtPr>
                  <w:id w:val="-240099475"/>
                </w:sdtPr>
                <w:sdtContent>
                  <w:p>
                    <w:pPr>
                      <w:pStyle w:val="24"/>
                      <w:jc w:val="center"/>
                    </w:pPr>
                    <w:r>
                      <w:fldChar w:fldCharType="begin"/>
                    </w:r>
                    <w:r>
                      <w:instrText xml:space="preserve">PAGE   \* MERGEFORMAT</w:instrText>
                    </w:r>
                    <w:r>
                      <w:fldChar w:fldCharType="separate"/>
                    </w:r>
                    <w:r>
                      <w:rPr>
                        <w:lang w:val="zh-CN"/>
                      </w:rPr>
                      <w:t>38</w:t>
                    </w:r>
                    <w:r>
                      <w:fldChar w:fldCharType="end"/>
                    </w:r>
                  </w:p>
                </w:sdtContent>
              </w:sdt>
              <w:p/>
            </w:txbxContent>
          </v:textbox>
        </v:shape>
      </w:pict>
    </w:r>
  </w:p>
  <w:p>
    <w:pPr>
      <w:pStyle w:val="24"/>
      <w:tabs>
        <w:tab w:val="left" w:pos="4845"/>
        <w:tab w:val="clear" w:pos="8306"/>
      </w:tabs>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pPr>
    <w:r>
      <w:pict>
        <v:shape id="_x0000_s3073" o:spid="_x0000_s3073" o:spt="202" type="#_x0000_t202" style="position:absolute;left:0pt;margin-top:0pt;height:144pt;width:144pt;mso-position-horizontal:center;mso-position-horizontal-relative:margin;mso-wrap-style:none;z-index:251662336;mso-width-relative:page;mso-height-relative:page;" filled="f" stroked="f" coordsize="21600,21600">
          <v:path/>
          <v:fill on="f" focussize="0,0"/>
          <v:stroke on="f" joinstyle="miter"/>
          <v:imagedata o:title=""/>
          <o:lock v:ext="edit"/>
          <v:textbox inset="0mm,0mm,0mm,0mm" style="mso-fit-shape-to-text:t;">
            <w:txbxContent>
              <w:p>
                <w:pPr>
                  <w:pStyle w:val="24"/>
                </w:pPr>
                <w:r>
                  <w:rPr>
                    <w:rFonts w:hint="eastAsia"/>
                  </w:rPr>
                  <w:fldChar w:fldCharType="begin"/>
                </w:r>
                <w:r>
                  <w:rPr>
                    <w:rFonts w:hint="eastAsia"/>
                  </w:rPr>
                  <w:instrText xml:space="preserve"> PAGE  \* MERGEFORMAT </w:instrText>
                </w:r>
                <w:r>
                  <w:rPr>
                    <w:rFonts w:hint="eastAsia"/>
                  </w:rPr>
                  <w:fldChar w:fldCharType="separate"/>
                </w:r>
                <w:r>
                  <w:t>34</w:t>
                </w:r>
                <w:r>
                  <w:rPr>
                    <w:rFonts w:hint="eastAsia"/>
                  </w:rPr>
                  <w:fldChar w:fldCharType="end"/>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documentProtection w:enforcement="0"/>
  <w:defaultTabStop w:val="420"/>
  <w:drawingGridHorizontalSpacing w:val="105"/>
  <w:drawingGridVerticalSpacing w:val="158"/>
  <w:noPunctuationKerning w:val="1"/>
  <w:characterSpacingControl w:val="compressPunctuation"/>
  <w:hdrShapeDefaults>
    <o:shapelayout v:ext="edit">
      <o:idmap v:ext="edit" data="3"/>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993FA7"/>
    <w:rsid w:val="00034C3A"/>
    <w:rsid w:val="00050FD1"/>
    <w:rsid w:val="000A363A"/>
    <w:rsid w:val="000A46DD"/>
    <w:rsid w:val="000A68BE"/>
    <w:rsid w:val="000C529C"/>
    <w:rsid w:val="000E152E"/>
    <w:rsid w:val="000E62E6"/>
    <w:rsid w:val="000F513E"/>
    <w:rsid w:val="00125C2C"/>
    <w:rsid w:val="00147B44"/>
    <w:rsid w:val="00180E96"/>
    <w:rsid w:val="0021751C"/>
    <w:rsid w:val="00296B38"/>
    <w:rsid w:val="00316AE3"/>
    <w:rsid w:val="00381F3D"/>
    <w:rsid w:val="0038730B"/>
    <w:rsid w:val="003A3F74"/>
    <w:rsid w:val="003F2955"/>
    <w:rsid w:val="00466531"/>
    <w:rsid w:val="004972D1"/>
    <w:rsid w:val="004A4F6A"/>
    <w:rsid w:val="004B0C08"/>
    <w:rsid w:val="004F7456"/>
    <w:rsid w:val="0053720C"/>
    <w:rsid w:val="005508AD"/>
    <w:rsid w:val="006542B7"/>
    <w:rsid w:val="0067380A"/>
    <w:rsid w:val="00693146"/>
    <w:rsid w:val="006B7340"/>
    <w:rsid w:val="00726654"/>
    <w:rsid w:val="00843FAE"/>
    <w:rsid w:val="00872D0E"/>
    <w:rsid w:val="00886702"/>
    <w:rsid w:val="00965EDA"/>
    <w:rsid w:val="00993FA7"/>
    <w:rsid w:val="00A10CC2"/>
    <w:rsid w:val="00A42BDE"/>
    <w:rsid w:val="00B30E6B"/>
    <w:rsid w:val="00B85B59"/>
    <w:rsid w:val="00B95F29"/>
    <w:rsid w:val="00C27FF1"/>
    <w:rsid w:val="00C64185"/>
    <w:rsid w:val="00C76EFA"/>
    <w:rsid w:val="00CA1CC1"/>
    <w:rsid w:val="00CD4C14"/>
    <w:rsid w:val="00D219E2"/>
    <w:rsid w:val="00D32288"/>
    <w:rsid w:val="00D77E9B"/>
    <w:rsid w:val="00DE6318"/>
    <w:rsid w:val="00DF3AC4"/>
    <w:rsid w:val="00E17060"/>
    <w:rsid w:val="00E97419"/>
    <w:rsid w:val="00EF521B"/>
    <w:rsid w:val="00F036E4"/>
    <w:rsid w:val="00F43F17"/>
    <w:rsid w:val="00F763D3"/>
    <w:rsid w:val="00F94C87"/>
    <w:rsid w:val="00FB1884"/>
    <w:rsid w:val="00FC3258"/>
    <w:rsid w:val="00FF26B5"/>
    <w:rsid w:val="016A7B56"/>
    <w:rsid w:val="01CF76F1"/>
    <w:rsid w:val="01DD086C"/>
    <w:rsid w:val="025A0B8F"/>
    <w:rsid w:val="02916EA9"/>
    <w:rsid w:val="02B7698B"/>
    <w:rsid w:val="03793334"/>
    <w:rsid w:val="03E71FAF"/>
    <w:rsid w:val="0417442B"/>
    <w:rsid w:val="048F0C40"/>
    <w:rsid w:val="052A25A3"/>
    <w:rsid w:val="053B7293"/>
    <w:rsid w:val="058E2FE9"/>
    <w:rsid w:val="060B4336"/>
    <w:rsid w:val="06D4567A"/>
    <w:rsid w:val="07531F26"/>
    <w:rsid w:val="07960CF1"/>
    <w:rsid w:val="07A340CB"/>
    <w:rsid w:val="07C85078"/>
    <w:rsid w:val="07D95838"/>
    <w:rsid w:val="07EE2869"/>
    <w:rsid w:val="085C7095"/>
    <w:rsid w:val="087B2763"/>
    <w:rsid w:val="092849F4"/>
    <w:rsid w:val="098F594F"/>
    <w:rsid w:val="09987DAF"/>
    <w:rsid w:val="0ABA2E85"/>
    <w:rsid w:val="0AD618E5"/>
    <w:rsid w:val="0B243FB8"/>
    <w:rsid w:val="0B5E72CD"/>
    <w:rsid w:val="0BDB11BD"/>
    <w:rsid w:val="0C627BB9"/>
    <w:rsid w:val="0C996C05"/>
    <w:rsid w:val="0CAD0B86"/>
    <w:rsid w:val="0CD35ED5"/>
    <w:rsid w:val="0CF860C1"/>
    <w:rsid w:val="0D376D5E"/>
    <w:rsid w:val="0D7039AD"/>
    <w:rsid w:val="0D9C76C0"/>
    <w:rsid w:val="0DAC446E"/>
    <w:rsid w:val="0DB14F81"/>
    <w:rsid w:val="0DC576F7"/>
    <w:rsid w:val="0DE7156B"/>
    <w:rsid w:val="0DF33093"/>
    <w:rsid w:val="0E8A595A"/>
    <w:rsid w:val="0ED121AA"/>
    <w:rsid w:val="0F1A0184"/>
    <w:rsid w:val="0F48373C"/>
    <w:rsid w:val="0F4E40DF"/>
    <w:rsid w:val="0F78507E"/>
    <w:rsid w:val="0F9A0A3B"/>
    <w:rsid w:val="0FAC6304"/>
    <w:rsid w:val="0FCC4DB4"/>
    <w:rsid w:val="10187FA4"/>
    <w:rsid w:val="101B24CD"/>
    <w:rsid w:val="108205FF"/>
    <w:rsid w:val="11462993"/>
    <w:rsid w:val="114C35C0"/>
    <w:rsid w:val="115021E1"/>
    <w:rsid w:val="11577A70"/>
    <w:rsid w:val="11FF492E"/>
    <w:rsid w:val="121677C8"/>
    <w:rsid w:val="122E3C38"/>
    <w:rsid w:val="12500A9A"/>
    <w:rsid w:val="125049FA"/>
    <w:rsid w:val="1276093D"/>
    <w:rsid w:val="12F53EEE"/>
    <w:rsid w:val="13092837"/>
    <w:rsid w:val="134C01E5"/>
    <w:rsid w:val="13B633C7"/>
    <w:rsid w:val="14261E29"/>
    <w:rsid w:val="14274C71"/>
    <w:rsid w:val="14C64FC0"/>
    <w:rsid w:val="15B40949"/>
    <w:rsid w:val="15B70CEC"/>
    <w:rsid w:val="16717AE7"/>
    <w:rsid w:val="16777342"/>
    <w:rsid w:val="16945A84"/>
    <w:rsid w:val="16BB215B"/>
    <w:rsid w:val="16E17720"/>
    <w:rsid w:val="17004484"/>
    <w:rsid w:val="17026638"/>
    <w:rsid w:val="174D07C4"/>
    <w:rsid w:val="183105C6"/>
    <w:rsid w:val="18637815"/>
    <w:rsid w:val="18AF556D"/>
    <w:rsid w:val="18D915B5"/>
    <w:rsid w:val="190462FB"/>
    <w:rsid w:val="19AC78F2"/>
    <w:rsid w:val="19BD142A"/>
    <w:rsid w:val="19D70147"/>
    <w:rsid w:val="19E80177"/>
    <w:rsid w:val="19EA1486"/>
    <w:rsid w:val="1A2151B5"/>
    <w:rsid w:val="1A6459BC"/>
    <w:rsid w:val="1AAE7D01"/>
    <w:rsid w:val="1AE66E9D"/>
    <w:rsid w:val="1B082705"/>
    <w:rsid w:val="1B2C0E17"/>
    <w:rsid w:val="1B921B7B"/>
    <w:rsid w:val="1BC943CB"/>
    <w:rsid w:val="1C2B476B"/>
    <w:rsid w:val="1C4E6859"/>
    <w:rsid w:val="1C525A07"/>
    <w:rsid w:val="1D024ED9"/>
    <w:rsid w:val="1D0262CB"/>
    <w:rsid w:val="1D0B3817"/>
    <w:rsid w:val="1E4F5212"/>
    <w:rsid w:val="1E6A0DF7"/>
    <w:rsid w:val="1FD57FAD"/>
    <w:rsid w:val="213F0519"/>
    <w:rsid w:val="213F222A"/>
    <w:rsid w:val="215C6D54"/>
    <w:rsid w:val="21792D0B"/>
    <w:rsid w:val="2193248D"/>
    <w:rsid w:val="21A37F27"/>
    <w:rsid w:val="21C45067"/>
    <w:rsid w:val="21C808F9"/>
    <w:rsid w:val="2222077B"/>
    <w:rsid w:val="235D2C27"/>
    <w:rsid w:val="23FF7866"/>
    <w:rsid w:val="24C0458E"/>
    <w:rsid w:val="255041C6"/>
    <w:rsid w:val="25610FC6"/>
    <w:rsid w:val="25804FB7"/>
    <w:rsid w:val="25AB516E"/>
    <w:rsid w:val="25F247AF"/>
    <w:rsid w:val="26242123"/>
    <w:rsid w:val="263D7A6F"/>
    <w:rsid w:val="26F87F06"/>
    <w:rsid w:val="26FD2CDE"/>
    <w:rsid w:val="270F11AD"/>
    <w:rsid w:val="27141F09"/>
    <w:rsid w:val="271C3D68"/>
    <w:rsid w:val="27852495"/>
    <w:rsid w:val="27A92073"/>
    <w:rsid w:val="27F714DC"/>
    <w:rsid w:val="28173A16"/>
    <w:rsid w:val="287B462B"/>
    <w:rsid w:val="288013C5"/>
    <w:rsid w:val="28896F09"/>
    <w:rsid w:val="28ED3086"/>
    <w:rsid w:val="290C248E"/>
    <w:rsid w:val="291716C8"/>
    <w:rsid w:val="29434A2E"/>
    <w:rsid w:val="29B1709F"/>
    <w:rsid w:val="2A3E6D77"/>
    <w:rsid w:val="2AEC2E6E"/>
    <w:rsid w:val="2B381A0C"/>
    <w:rsid w:val="2B6D07B1"/>
    <w:rsid w:val="2BBE1ED1"/>
    <w:rsid w:val="2C0253BE"/>
    <w:rsid w:val="2C5857E6"/>
    <w:rsid w:val="2C592CAD"/>
    <w:rsid w:val="2CE27CCE"/>
    <w:rsid w:val="2D0C5D3B"/>
    <w:rsid w:val="2D1B4123"/>
    <w:rsid w:val="2D5644AB"/>
    <w:rsid w:val="2E384F07"/>
    <w:rsid w:val="2E407448"/>
    <w:rsid w:val="2E7B3AEE"/>
    <w:rsid w:val="2EA2676C"/>
    <w:rsid w:val="2EB10F2D"/>
    <w:rsid w:val="2EB4445F"/>
    <w:rsid w:val="2EC726DC"/>
    <w:rsid w:val="2F007E13"/>
    <w:rsid w:val="2F320CD5"/>
    <w:rsid w:val="2F913B17"/>
    <w:rsid w:val="303B09B7"/>
    <w:rsid w:val="30BC3131"/>
    <w:rsid w:val="31672DAA"/>
    <w:rsid w:val="31D14E42"/>
    <w:rsid w:val="32346773"/>
    <w:rsid w:val="32D1346A"/>
    <w:rsid w:val="32F16EC3"/>
    <w:rsid w:val="330E78A2"/>
    <w:rsid w:val="33371F5F"/>
    <w:rsid w:val="338507BE"/>
    <w:rsid w:val="33B10100"/>
    <w:rsid w:val="33DB4871"/>
    <w:rsid w:val="33DD19EB"/>
    <w:rsid w:val="33FD41AE"/>
    <w:rsid w:val="34655804"/>
    <w:rsid w:val="35163B77"/>
    <w:rsid w:val="356F10F9"/>
    <w:rsid w:val="35CF0EAE"/>
    <w:rsid w:val="35DA1868"/>
    <w:rsid w:val="35F12E69"/>
    <w:rsid w:val="361904CA"/>
    <w:rsid w:val="362D7587"/>
    <w:rsid w:val="36A7753A"/>
    <w:rsid w:val="36ED7004"/>
    <w:rsid w:val="371C7B54"/>
    <w:rsid w:val="376C6EE0"/>
    <w:rsid w:val="380F7D65"/>
    <w:rsid w:val="384F4C50"/>
    <w:rsid w:val="38653939"/>
    <w:rsid w:val="38854CED"/>
    <w:rsid w:val="38AD4A4E"/>
    <w:rsid w:val="3911652C"/>
    <w:rsid w:val="39151347"/>
    <w:rsid w:val="39674F73"/>
    <w:rsid w:val="39811E4D"/>
    <w:rsid w:val="39870985"/>
    <w:rsid w:val="3A6E3D9E"/>
    <w:rsid w:val="3A8514B6"/>
    <w:rsid w:val="3AA63595"/>
    <w:rsid w:val="3AD60610"/>
    <w:rsid w:val="3C1E269C"/>
    <w:rsid w:val="3C341BDD"/>
    <w:rsid w:val="3C636EB8"/>
    <w:rsid w:val="3C897DC9"/>
    <w:rsid w:val="3CCD3B31"/>
    <w:rsid w:val="3D62759F"/>
    <w:rsid w:val="3E3256BF"/>
    <w:rsid w:val="3EE20099"/>
    <w:rsid w:val="3F0E6076"/>
    <w:rsid w:val="3FAC77DF"/>
    <w:rsid w:val="3FB01CFE"/>
    <w:rsid w:val="3FC44E2C"/>
    <w:rsid w:val="3FE62764"/>
    <w:rsid w:val="40013945"/>
    <w:rsid w:val="400972BB"/>
    <w:rsid w:val="40136C6C"/>
    <w:rsid w:val="4070348F"/>
    <w:rsid w:val="40832D50"/>
    <w:rsid w:val="40C10F04"/>
    <w:rsid w:val="41EA453B"/>
    <w:rsid w:val="423F06AD"/>
    <w:rsid w:val="426A4261"/>
    <w:rsid w:val="42D96C2D"/>
    <w:rsid w:val="43E76E03"/>
    <w:rsid w:val="44B22EFC"/>
    <w:rsid w:val="44C471FB"/>
    <w:rsid w:val="44E54954"/>
    <w:rsid w:val="450D526A"/>
    <w:rsid w:val="45664275"/>
    <w:rsid w:val="45905296"/>
    <w:rsid w:val="45DC2101"/>
    <w:rsid w:val="46064EAA"/>
    <w:rsid w:val="465D76C0"/>
    <w:rsid w:val="46E46E5A"/>
    <w:rsid w:val="474B3F51"/>
    <w:rsid w:val="47D040B6"/>
    <w:rsid w:val="480604BB"/>
    <w:rsid w:val="48067033"/>
    <w:rsid w:val="48853E83"/>
    <w:rsid w:val="49307ABF"/>
    <w:rsid w:val="493E5195"/>
    <w:rsid w:val="49F55932"/>
    <w:rsid w:val="49FD6FDC"/>
    <w:rsid w:val="4A107965"/>
    <w:rsid w:val="4A9669D7"/>
    <w:rsid w:val="4AAE705B"/>
    <w:rsid w:val="4AB30171"/>
    <w:rsid w:val="4AD96AEA"/>
    <w:rsid w:val="4B0B1A7E"/>
    <w:rsid w:val="4B1C4949"/>
    <w:rsid w:val="4B32362C"/>
    <w:rsid w:val="4B386454"/>
    <w:rsid w:val="4B70635C"/>
    <w:rsid w:val="4BBA6755"/>
    <w:rsid w:val="4C3C10FC"/>
    <w:rsid w:val="4C6B3E8D"/>
    <w:rsid w:val="4C7C6ABC"/>
    <w:rsid w:val="4CD951B6"/>
    <w:rsid w:val="4CE400AB"/>
    <w:rsid w:val="4D946B2A"/>
    <w:rsid w:val="4EBB401E"/>
    <w:rsid w:val="4EFE34B9"/>
    <w:rsid w:val="4F096486"/>
    <w:rsid w:val="4F0A1368"/>
    <w:rsid w:val="50147E94"/>
    <w:rsid w:val="50337091"/>
    <w:rsid w:val="50685C70"/>
    <w:rsid w:val="50BA3C81"/>
    <w:rsid w:val="51571E41"/>
    <w:rsid w:val="516C2C8E"/>
    <w:rsid w:val="51C460E3"/>
    <w:rsid w:val="51C927CE"/>
    <w:rsid w:val="51E247AA"/>
    <w:rsid w:val="51E72E23"/>
    <w:rsid w:val="51F66B4B"/>
    <w:rsid w:val="51FF70BB"/>
    <w:rsid w:val="521120A8"/>
    <w:rsid w:val="52364808"/>
    <w:rsid w:val="52585063"/>
    <w:rsid w:val="5290377F"/>
    <w:rsid w:val="52A52722"/>
    <w:rsid w:val="52B20387"/>
    <w:rsid w:val="52ED4095"/>
    <w:rsid w:val="52F34659"/>
    <w:rsid w:val="5369783A"/>
    <w:rsid w:val="53707FDD"/>
    <w:rsid w:val="53CD6F52"/>
    <w:rsid w:val="53EB3AF3"/>
    <w:rsid w:val="53F71CC8"/>
    <w:rsid w:val="541D7785"/>
    <w:rsid w:val="54617B68"/>
    <w:rsid w:val="54BB63B5"/>
    <w:rsid w:val="54ED7A09"/>
    <w:rsid w:val="553560A5"/>
    <w:rsid w:val="554727DA"/>
    <w:rsid w:val="554F79EE"/>
    <w:rsid w:val="555360FA"/>
    <w:rsid w:val="55A32290"/>
    <w:rsid w:val="55EB0024"/>
    <w:rsid w:val="56301013"/>
    <w:rsid w:val="563D6592"/>
    <w:rsid w:val="56427A21"/>
    <w:rsid w:val="56DC11BA"/>
    <w:rsid w:val="56E705A1"/>
    <w:rsid w:val="573A1B9C"/>
    <w:rsid w:val="57710536"/>
    <w:rsid w:val="57B17C9A"/>
    <w:rsid w:val="58A36724"/>
    <w:rsid w:val="58CE79EC"/>
    <w:rsid w:val="58FF4D0E"/>
    <w:rsid w:val="590D7F8C"/>
    <w:rsid w:val="5930050D"/>
    <w:rsid w:val="595A3A5F"/>
    <w:rsid w:val="596956EC"/>
    <w:rsid w:val="596F6895"/>
    <w:rsid w:val="599A6BE6"/>
    <w:rsid w:val="59E05BD8"/>
    <w:rsid w:val="5A5D55E7"/>
    <w:rsid w:val="5A7C0CC8"/>
    <w:rsid w:val="5AD47EFC"/>
    <w:rsid w:val="5AF410F2"/>
    <w:rsid w:val="5B934ABA"/>
    <w:rsid w:val="5BB76706"/>
    <w:rsid w:val="5BC95071"/>
    <w:rsid w:val="5BF34EF1"/>
    <w:rsid w:val="5BFA4F84"/>
    <w:rsid w:val="5C782AAC"/>
    <w:rsid w:val="5CB47163"/>
    <w:rsid w:val="5CF7120C"/>
    <w:rsid w:val="5D121BE7"/>
    <w:rsid w:val="5D6530FE"/>
    <w:rsid w:val="5D7F5E34"/>
    <w:rsid w:val="5DB27B88"/>
    <w:rsid w:val="5E0748EA"/>
    <w:rsid w:val="5E297DDE"/>
    <w:rsid w:val="5E5A1CCF"/>
    <w:rsid w:val="5E874DB1"/>
    <w:rsid w:val="5ED94F6C"/>
    <w:rsid w:val="5EF17DAA"/>
    <w:rsid w:val="5F5B76AF"/>
    <w:rsid w:val="5F8A76B0"/>
    <w:rsid w:val="5FD21300"/>
    <w:rsid w:val="5FEA5157"/>
    <w:rsid w:val="60111155"/>
    <w:rsid w:val="6054107D"/>
    <w:rsid w:val="60583474"/>
    <w:rsid w:val="605C4608"/>
    <w:rsid w:val="60E84E15"/>
    <w:rsid w:val="6110671C"/>
    <w:rsid w:val="611136BF"/>
    <w:rsid w:val="61696859"/>
    <w:rsid w:val="619915FA"/>
    <w:rsid w:val="61D67203"/>
    <w:rsid w:val="626F578B"/>
    <w:rsid w:val="62CD41F8"/>
    <w:rsid w:val="63157B28"/>
    <w:rsid w:val="633947FC"/>
    <w:rsid w:val="635342B7"/>
    <w:rsid w:val="636612C6"/>
    <w:rsid w:val="63811E36"/>
    <w:rsid w:val="638F21AC"/>
    <w:rsid w:val="63A237DF"/>
    <w:rsid w:val="63A34BB2"/>
    <w:rsid w:val="63FF3F29"/>
    <w:rsid w:val="640847EC"/>
    <w:rsid w:val="642654A4"/>
    <w:rsid w:val="64340442"/>
    <w:rsid w:val="6527366A"/>
    <w:rsid w:val="65B579F8"/>
    <w:rsid w:val="65BC2E1A"/>
    <w:rsid w:val="6644593C"/>
    <w:rsid w:val="665D0FF5"/>
    <w:rsid w:val="66770FCC"/>
    <w:rsid w:val="66CA255D"/>
    <w:rsid w:val="66E4750B"/>
    <w:rsid w:val="66FC587D"/>
    <w:rsid w:val="67063945"/>
    <w:rsid w:val="675106AA"/>
    <w:rsid w:val="67567DD8"/>
    <w:rsid w:val="67662F3A"/>
    <w:rsid w:val="677B7627"/>
    <w:rsid w:val="679A2D40"/>
    <w:rsid w:val="67AC5C9D"/>
    <w:rsid w:val="67DA0ACB"/>
    <w:rsid w:val="67F31C86"/>
    <w:rsid w:val="68396464"/>
    <w:rsid w:val="688E1A35"/>
    <w:rsid w:val="68917F6C"/>
    <w:rsid w:val="68D809B2"/>
    <w:rsid w:val="68FF438E"/>
    <w:rsid w:val="690759DF"/>
    <w:rsid w:val="69147BCF"/>
    <w:rsid w:val="69191785"/>
    <w:rsid w:val="69933239"/>
    <w:rsid w:val="6A2B54F3"/>
    <w:rsid w:val="6ABA41F0"/>
    <w:rsid w:val="6AFA652D"/>
    <w:rsid w:val="6B054F6F"/>
    <w:rsid w:val="6B0E5939"/>
    <w:rsid w:val="6B2E5C91"/>
    <w:rsid w:val="6B73379E"/>
    <w:rsid w:val="6BE343EB"/>
    <w:rsid w:val="6C2A1EE1"/>
    <w:rsid w:val="6C371B72"/>
    <w:rsid w:val="6C785B35"/>
    <w:rsid w:val="6C812BDD"/>
    <w:rsid w:val="6C83610E"/>
    <w:rsid w:val="6CAB5262"/>
    <w:rsid w:val="6CB0608F"/>
    <w:rsid w:val="6CC75E20"/>
    <w:rsid w:val="6CD47499"/>
    <w:rsid w:val="6CEA3AAB"/>
    <w:rsid w:val="6CFE5BED"/>
    <w:rsid w:val="6D45457C"/>
    <w:rsid w:val="6D492499"/>
    <w:rsid w:val="6D553C13"/>
    <w:rsid w:val="6D5F4310"/>
    <w:rsid w:val="6DD53145"/>
    <w:rsid w:val="6DF74784"/>
    <w:rsid w:val="6E675BCE"/>
    <w:rsid w:val="6E7D4AEC"/>
    <w:rsid w:val="6F175758"/>
    <w:rsid w:val="6F5E5F97"/>
    <w:rsid w:val="6FDF5CDD"/>
    <w:rsid w:val="6FF13920"/>
    <w:rsid w:val="702D635F"/>
    <w:rsid w:val="70675F69"/>
    <w:rsid w:val="70737AD5"/>
    <w:rsid w:val="708251C4"/>
    <w:rsid w:val="7097491F"/>
    <w:rsid w:val="70DC2AA0"/>
    <w:rsid w:val="70DF49F6"/>
    <w:rsid w:val="717E234E"/>
    <w:rsid w:val="718142E0"/>
    <w:rsid w:val="71B314FB"/>
    <w:rsid w:val="71B32C28"/>
    <w:rsid w:val="71B5602B"/>
    <w:rsid w:val="71DE73E7"/>
    <w:rsid w:val="7206010F"/>
    <w:rsid w:val="721C3E8A"/>
    <w:rsid w:val="7279010A"/>
    <w:rsid w:val="729542FC"/>
    <w:rsid w:val="72F5576B"/>
    <w:rsid w:val="73407BB0"/>
    <w:rsid w:val="736B320C"/>
    <w:rsid w:val="74097D81"/>
    <w:rsid w:val="74532F8D"/>
    <w:rsid w:val="74A27AE2"/>
    <w:rsid w:val="74E97A97"/>
    <w:rsid w:val="750F28F8"/>
    <w:rsid w:val="75175CA7"/>
    <w:rsid w:val="75BC78A6"/>
    <w:rsid w:val="764F744C"/>
    <w:rsid w:val="767006B5"/>
    <w:rsid w:val="76AE6F46"/>
    <w:rsid w:val="76D22980"/>
    <w:rsid w:val="7713478F"/>
    <w:rsid w:val="77C715CC"/>
    <w:rsid w:val="78BC028B"/>
    <w:rsid w:val="79526E8F"/>
    <w:rsid w:val="79CE653B"/>
    <w:rsid w:val="79F51C09"/>
    <w:rsid w:val="7A10159E"/>
    <w:rsid w:val="7A2072E2"/>
    <w:rsid w:val="7A286B2A"/>
    <w:rsid w:val="7B1246BB"/>
    <w:rsid w:val="7B7C14B4"/>
    <w:rsid w:val="7BC05ABC"/>
    <w:rsid w:val="7BEF1463"/>
    <w:rsid w:val="7C532C61"/>
    <w:rsid w:val="7DA36C9C"/>
    <w:rsid w:val="7DFB62E7"/>
    <w:rsid w:val="7E443813"/>
    <w:rsid w:val="7E4D3230"/>
    <w:rsid w:val="7E6D2936"/>
    <w:rsid w:val="7ECC67C9"/>
    <w:rsid w:val="7ED25056"/>
    <w:rsid w:val="7EED6AC4"/>
    <w:rsid w:val="7EF60EA4"/>
    <w:rsid w:val="7F5252C9"/>
    <w:rsid w:val="7F8B450D"/>
    <w:rsid w:val="7FBF3E1A"/>
    <w:rsid w:val="7FEB4AE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9" w:semiHidden="0" w:name="heading 6"/>
    <w:lsdException w:qFormat="1" w:unhideWhenUsed="0" w:uiPriority="9" w:semiHidden="0" w:name="heading 7"/>
    <w:lsdException w:qFormat="1" w:unhideWhenUsed="0" w:uiPriority="0" w:semiHidden="0" w:name="heading 8"/>
    <w:lsdException w:qFormat="1" w:unhideWhenUsed="0" w:uiPriority="9"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nhideWhenUsed="0" w:uiPriority="0" w:semiHidden="0" w:name="toc 4"/>
    <w:lsdException w:qFormat="1" w:unhideWhenUsed="0" w:uiPriority="0" w:semiHidden="0" w:name="toc 5"/>
    <w:lsdException w:qFormat="1" w:unhideWhenUsed="0" w:uiPriority="0" w:semiHidden="0" w:name="toc 6"/>
    <w:lsdException w:qFormat="1" w:unhideWhenUsed="0" w:uiPriority="0" w:semiHidden="0" w:name="toc 7"/>
    <w:lsdException w:qFormat="1" w:unhideWhenUsed="0" w:uiPriority="0" w:semiHidden="0" w:name="toc 8"/>
    <w:lsdException w:qFormat="1" w:unhideWhenUsed="0" w:uiPriority="0" w:semiHidden="0" w:name="toc 9"/>
    <w:lsdException w:qFormat="1" w:uiPriority="0" w:semiHidden="0" w:name="Normal Indent"/>
    <w:lsdException w:uiPriority="99" w:name="footnote text"/>
    <w:lsdException w:qFormat="1" w:uiPriority="0" w:name="annotation text"/>
    <w:lsdException w:qFormat="1" w:uiPriority="0" w:semiHidden="0" w:name="header"/>
    <w:lsdException w:qFormat="1" w:uiPriority="99" w:semiHidden="0" w:name="footer"/>
    <w:lsdException w:uiPriority="99" w:name="index heading"/>
    <w:lsdException w:qFormat="1" w:unhideWhenUsed="0" w:uiPriority="35" w:semiHidden="0" w:name="caption"/>
    <w:lsdException w:uiPriority="99" w:name="table of figures"/>
    <w:lsdException w:uiPriority="99" w:name="envelope address"/>
    <w:lsdException w:qFormat="1" w:unhideWhenUsed="0" w:uiPriority="0" w:semiHidden="0" w:name="envelope return"/>
    <w:lsdException w:uiPriority="99" w:name="footnote reference"/>
    <w:lsdException w:qFormat="1" w:unhideWhenUsed="0" w:uiPriority="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0" w:semiHidden="0" w:name="Date"/>
    <w:lsdException w:uiPriority="99" w:name="Body Text First Indent"/>
    <w:lsdException w:qFormat="1" w:uiPriority="99"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nhideWhenUsed="0" w:uiPriority="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0"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3">
    <w:name w:val="heading 1"/>
    <w:basedOn w:val="1"/>
    <w:next w:val="1"/>
    <w:link w:val="47"/>
    <w:qFormat/>
    <w:uiPriority w:val="0"/>
    <w:pPr>
      <w:keepNext/>
      <w:keepLines/>
      <w:spacing w:before="120" w:after="120" w:line="500" w:lineRule="exact"/>
      <w:jc w:val="center"/>
      <w:outlineLvl w:val="0"/>
    </w:pPr>
    <w:rPr>
      <w:rFonts w:ascii="Calibri" w:hAnsi="Calibri" w:eastAsia="宋体" w:cs="Times New Roman"/>
      <w:b/>
      <w:bCs/>
      <w:kern w:val="44"/>
      <w:sz w:val="32"/>
      <w:szCs w:val="44"/>
    </w:rPr>
  </w:style>
  <w:style w:type="paragraph" w:styleId="4">
    <w:name w:val="heading 2"/>
    <w:basedOn w:val="1"/>
    <w:next w:val="1"/>
    <w:link w:val="111"/>
    <w:qFormat/>
    <w:uiPriority w:val="0"/>
    <w:pPr>
      <w:keepNext/>
      <w:keepLines/>
      <w:spacing w:before="120" w:line="360" w:lineRule="auto"/>
      <w:jc w:val="center"/>
      <w:outlineLvl w:val="1"/>
    </w:pPr>
    <w:rPr>
      <w:rFonts w:ascii="Calibri" w:hAnsi="Calibri" w:eastAsia="宋体" w:cs="Times New Roman"/>
      <w:b/>
      <w:bCs/>
      <w:sz w:val="28"/>
      <w:szCs w:val="28"/>
    </w:rPr>
  </w:style>
  <w:style w:type="paragraph" w:styleId="5">
    <w:name w:val="heading 3"/>
    <w:basedOn w:val="1"/>
    <w:next w:val="1"/>
    <w:link w:val="49"/>
    <w:qFormat/>
    <w:uiPriority w:val="0"/>
    <w:pPr>
      <w:keepNext/>
      <w:keepLines/>
      <w:spacing w:before="120" w:after="120" w:line="360" w:lineRule="auto"/>
      <w:outlineLvl w:val="2"/>
    </w:pPr>
    <w:rPr>
      <w:rFonts w:ascii="Times New Roman" w:hAnsi="Times New Roman" w:eastAsia="宋体" w:cs="Times New Roman"/>
      <w:b/>
      <w:bCs/>
      <w:kern w:val="0"/>
      <w:sz w:val="28"/>
      <w:szCs w:val="18"/>
    </w:rPr>
  </w:style>
  <w:style w:type="paragraph" w:styleId="6">
    <w:name w:val="heading 4"/>
    <w:basedOn w:val="1"/>
    <w:next w:val="1"/>
    <w:link w:val="50"/>
    <w:qFormat/>
    <w:uiPriority w:val="0"/>
    <w:pPr>
      <w:keepNext/>
      <w:keepLines/>
      <w:spacing w:before="120" w:after="120" w:line="360" w:lineRule="auto"/>
      <w:ind w:left="851" w:hanging="851"/>
      <w:outlineLvl w:val="3"/>
    </w:pPr>
    <w:rPr>
      <w:rFonts w:ascii="Calibri" w:hAnsi="Calibri" w:eastAsia="宋体" w:cs="Times New Roman"/>
      <w:b/>
      <w:bCs/>
      <w:sz w:val="24"/>
      <w:szCs w:val="28"/>
    </w:rPr>
  </w:style>
  <w:style w:type="paragraph" w:styleId="7">
    <w:name w:val="heading 5"/>
    <w:basedOn w:val="1"/>
    <w:next w:val="1"/>
    <w:link w:val="51"/>
    <w:qFormat/>
    <w:uiPriority w:val="0"/>
    <w:pPr>
      <w:keepNext/>
      <w:keepLines/>
      <w:spacing w:before="120" w:after="120" w:line="360" w:lineRule="auto"/>
      <w:ind w:left="992" w:hanging="992"/>
      <w:outlineLvl w:val="4"/>
    </w:pPr>
    <w:rPr>
      <w:rFonts w:ascii="Calibri" w:hAnsi="Calibri" w:eastAsia="宋体" w:cs="Times New Roman"/>
      <w:b/>
      <w:bCs/>
      <w:szCs w:val="28"/>
    </w:rPr>
  </w:style>
  <w:style w:type="paragraph" w:styleId="8">
    <w:name w:val="heading 6"/>
    <w:basedOn w:val="1"/>
    <w:next w:val="1"/>
    <w:link w:val="52"/>
    <w:qFormat/>
    <w:uiPriority w:val="9"/>
    <w:pPr>
      <w:keepNext/>
      <w:keepLines/>
      <w:spacing w:before="240" w:after="64" w:line="320" w:lineRule="auto"/>
      <w:outlineLvl w:val="5"/>
    </w:pPr>
    <w:rPr>
      <w:rFonts w:ascii="Cambria" w:hAnsi="Cambria" w:eastAsia="宋体" w:cs="Times New Roman"/>
      <w:b/>
      <w:bCs/>
      <w:kern w:val="0"/>
      <w:sz w:val="24"/>
      <w:szCs w:val="24"/>
    </w:rPr>
  </w:style>
  <w:style w:type="paragraph" w:styleId="9">
    <w:name w:val="heading 7"/>
    <w:basedOn w:val="1"/>
    <w:next w:val="1"/>
    <w:link w:val="53"/>
    <w:qFormat/>
    <w:uiPriority w:val="9"/>
    <w:pPr>
      <w:keepNext/>
      <w:keepLines/>
      <w:spacing w:before="240" w:after="64" w:line="320" w:lineRule="auto"/>
      <w:outlineLvl w:val="6"/>
    </w:pPr>
    <w:rPr>
      <w:rFonts w:ascii="Times New Roman" w:hAnsi="Times New Roman" w:eastAsia="宋体" w:cs="Times New Roman"/>
      <w:b/>
      <w:bCs/>
      <w:kern w:val="0"/>
      <w:sz w:val="24"/>
      <w:szCs w:val="24"/>
    </w:rPr>
  </w:style>
  <w:style w:type="paragraph" w:styleId="10">
    <w:name w:val="heading 8"/>
    <w:basedOn w:val="8"/>
    <w:next w:val="1"/>
    <w:link w:val="54"/>
    <w:qFormat/>
    <w:uiPriority w:val="0"/>
    <w:pPr>
      <w:spacing w:before="120" w:after="120" w:line="360" w:lineRule="auto"/>
      <w:outlineLvl w:val="7"/>
    </w:pPr>
    <w:rPr>
      <w:rFonts w:ascii="Times New Roman" w:hAnsi="Times New Roman"/>
      <w:bCs w:val="0"/>
      <w:kern w:val="2"/>
    </w:rPr>
  </w:style>
  <w:style w:type="paragraph" w:styleId="11">
    <w:name w:val="heading 9"/>
    <w:basedOn w:val="1"/>
    <w:next w:val="1"/>
    <w:link w:val="55"/>
    <w:qFormat/>
    <w:uiPriority w:val="9"/>
    <w:pPr>
      <w:keepNext/>
      <w:keepLines/>
      <w:spacing w:before="240" w:after="64" w:line="320" w:lineRule="auto"/>
      <w:outlineLvl w:val="8"/>
    </w:pPr>
    <w:rPr>
      <w:rFonts w:ascii="Cambria" w:hAnsi="Cambria" w:eastAsia="宋体" w:cs="Times New Roman"/>
      <w:kern w:val="0"/>
      <w:sz w:val="20"/>
      <w:szCs w:val="21"/>
    </w:rPr>
  </w:style>
  <w:style w:type="character" w:default="1" w:styleId="38">
    <w:name w:val="Default Paragraph Font"/>
    <w:semiHidden/>
    <w:unhideWhenUsed/>
    <w:qFormat/>
    <w:uiPriority w:val="1"/>
  </w:style>
  <w:style w:type="table" w:default="1" w:styleId="36">
    <w:name w:val="Normal Table"/>
    <w:semiHidden/>
    <w:unhideWhenUsed/>
    <w:qFormat/>
    <w:uiPriority w:val="99"/>
    <w:tblPr>
      <w:tblCellMar>
        <w:top w:w="0" w:type="dxa"/>
        <w:left w:w="108" w:type="dxa"/>
        <w:bottom w:w="0" w:type="dxa"/>
        <w:right w:w="108" w:type="dxa"/>
      </w:tblCellMar>
    </w:tblPr>
  </w:style>
  <w:style w:type="paragraph" w:styleId="2">
    <w:name w:val="Body Text"/>
    <w:basedOn w:val="1"/>
    <w:qFormat/>
    <w:uiPriority w:val="0"/>
    <w:pPr>
      <w:spacing w:after="120"/>
    </w:pPr>
    <w:rPr>
      <w:rFonts w:ascii="宋体" w:hAnsi="宋体"/>
      <w:szCs w:val="24"/>
    </w:rPr>
  </w:style>
  <w:style w:type="paragraph" w:styleId="12">
    <w:name w:val="toc 7"/>
    <w:basedOn w:val="1"/>
    <w:next w:val="1"/>
    <w:qFormat/>
    <w:uiPriority w:val="0"/>
    <w:pPr>
      <w:ind w:left="1200"/>
    </w:pPr>
    <w:rPr>
      <w:rFonts w:ascii="Calibri" w:hAnsi="Calibri" w:eastAsia="宋体" w:cs="Times New Roman"/>
      <w:sz w:val="18"/>
      <w:szCs w:val="18"/>
    </w:rPr>
  </w:style>
  <w:style w:type="paragraph" w:styleId="13">
    <w:name w:val="Normal Indent"/>
    <w:basedOn w:val="1"/>
    <w:link w:val="58"/>
    <w:unhideWhenUsed/>
    <w:qFormat/>
    <w:uiPriority w:val="0"/>
    <w:pPr>
      <w:ind w:firstLine="420" w:firstLineChars="200"/>
    </w:pPr>
    <w:rPr>
      <w:rFonts w:ascii="Calibri" w:hAnsi="Calibri"/>
    </w:rPr>
  </w:style>
  <w:style w:type="paragraph" w:styleId="14">
    <w:name w:val="caption"/>
    <w:basedOn w:val="1"/>
    <w:next w:val="1"/>
    <w:qFormat/>
    <w:uiPriority w:val="35"/>
    <w:rPr>
      <w:rFonts w:ascii="Cambria" w:hAnsi="Cambria" w:eastAsia="黑体" w:cs="Times New Roman"/>
    </w:rPr>
  </w:style>
  <w:style w:type="paragraph" w:styleId="15">
    <w:name w:val="annotation text"/>
    <w:basedOn w:val="1"/>
    <w:link w:val="92"/>
    <w:semiHidden/>
    <w:unhideWhenUsed/>
    <w:qFormat/>
    <w:uiPriority w:val="0"/>
    <w:pPr>
      <w:jc w:val="left"/>
    </w:pPr>
  </w:style>
  <w:style w:type="paragraph" w:styleId="16">
    <w:name w:val="Body Text Indent"/>
    <w:basedOn w:val="1"/>
    <w:next w:val="17"/>
    <w:link w:val="57"/>
    <w:qFormat/>
    <w:uiPriority w:val="0"/>
    <w:pPr>
      <w:ind w:firstLine="830" w:firstLineChars="352"/>
    </w:pPr>
    <w:rPr>
      <w:rFonts w:ascii="仿宋_GB2312" w:eastAsia="仿宋_GB2312"/>
      <w:sz w:val="32"/>
    </w:rPr>
  </w:style>
  <w:style w:type="paragraph" w:styleId="17">
    <w:name w:val="envelope return"/>
    <w:basedOn w:val="1"/>
    <w:qFormat/>
    <w:uiPriority w:val="0"/>
    <w:pPr>
      <w:snapToGrid w:val="0"/>
    </w:pPr>
    <w:rPr>
      <w:rFonts w:ascii="Arial" w:hAnsi="Arial"/>
    </w:rPr>
  </w:style>
  <w:style w:type="paragraph" w:styleId="18">
    <w:name w:val="toc 5"/>
    <w:basedOn w:val="1"/>
    <w:next w:val="1"/>
    <w:qFormat/>
    <w:uiPriority w:val="0"/>
    <w:pPr>
      <w:ind w:left="800"/>
    </w:pPr>
    <w:rPr>
      <w:rFonts w:ascii="Calibri" w:hAnsi="Calibri" w:eastAsia="宋体" w:cs="Times New Roman"/>
      <w:sz w:val="18"/>
      <w:szCs w:val="18"/>
    </w:rPr>
  </w:style>
  <w:style w:type="paragraph" w:styleId="19">
    <w:name w:val="toc 3"/>
    <w:basedOn w:val="1"/>
    <w:next w:val="1"/>
    <w:unhideWhenUsed/>
    <w:qFormat/>
    <w:uiPriority w:val="39"/>
    <w:pPr>
      <w:ind w:left="400"/>
    </w:pPr>
    <w:rPr>
      <w:rFonts w:ascii="Calibri" w:hAnsi="Calibri" w:eastAsia="宋体" w:cs="Times New Roman"/>
      <w:iCs/>
    </w:rPr>
  </w:style>
  <w:style w:type="paragraph" w:styleId="20">
    <w:name w:val="Plain Text"/>
    <w:basedOn w:val="1"/>
    <w:link w:val="81"/>
    <w:semiHidden/>
    <w:qFormat/>
    <w:uiPriority w:val="0"/>
    <w:rPr>
      <w:rFonts w:ascii="宋体" w:hAnsi="Courier New" w:eastAsia="宋体" w:cs="Times New Roman"/>
      <w:szCs w:val="21"/>
    </w:rPr>
  </w:style>
  <w:style w:type="paragraph" w:styleId="21">
    <w:name w:val="toc 8"/>
    <w:basedOn w:val="1"/>
    <w:next w:val="1"/>
    <w:qFormat/>
    <w:uiPriority w:val="0"/>
    <w:pPr>
      <w:ind w:left="1400"/>
    </w:pPr>
    <w:rPr>
      <w:rFonts w:ascii="Calibri" w:hAnsi="Calibri" w:eastAsia="宋体" w:cs="Times New Roman"/>
      <w:sz w:val="18"/>
      <w:szCs w:val="18"/>
    </w:rPr>
  </w:style>
  <w:style w:type="paragraph" w:styleId="22">
    <w:name w:val="Date"/>
    <w:basedOn w:val="1"/>
    <w:next w:val="1"/>
    <w:link w:val="86"/>
    <w:qFormat/>
    <w:uiPriority w:val="0"/>
    <w:pPr>
      <w:adjustRightInd w:val="0"/>
      <w:spacing w:line="360" w:lineRule="atLeast"/>
    </w:pPr>
    <w:rPr>
      <w:rFonts w:ascii="宋体"/>
      <w:sz w:val="24"/>
    </w:rPr>
  </w:style>
  <w:style w:type="paragraph" w:styleId="23">
    <w:name w:val="Balloon Text"/>
    <w:basedOn w:val="1"/>
    <w:link w:val="67"/>
    <w:qFormat/>
    <w:uiPriority w:val="0"/>
    <w:rPr>
      <w:rFonts w:ascii="Calibri" w:hAnsi="Calibri"/>
      <w:sz w:val="18"/>
      <w:szCs w:val="18"/>
    </w:rPr>
  </w:style>
  <w:style w:type="paragraph" w:styleId="24">
    <w:name w:val="footer"/>
    <w:basedOn w:val="1"/>
    <w:link w:val="46"/>
    <w:unhideWhenUsed/>
    <w:qFormat/>
    <w:uiPriority w:val="99"/>
    <w:pPr>
      <w:tabs>
        <w:tab w:val="center" w:pos="4153"/>
        <w:tab w:val="right" w:pos="8306"/>
      </w:tabs>
      <w:snapToGrid w:val="0"/>
      <w:jc w:val="left"/>
    </w:pPr>
    <w:rPr>
      <w:sz w:val="18"/>
      <w:szCs w:val="18"/>
    </w:rPr>
  </w:style>
  <w:style w:type="paragraph" w:styleId="25">
    <w:name w:val="header"/>
    <w:basedOn w:val="1"/>
    <w:link w:val="45"/>
    <w:unhideWhenUsed/>
    <w:qFormat/>
    <w:uiPriority w:val="0"/>
    <w:pPr>
      <w:pBdr>
        <w:bottom w:val="single" w:color="auto" w:sz="6" w:space="1"/>
      </w:pBdr>
      <w:tabs>
        <w:tab w:val="center" w:pos="4153"/>
        <w:tab w:val="right" w:pos="8306"/>
      </w:tabs>
      <w:snapToGrid w:val="0"/>
      <w:jc w:val="center"/>
    </w:pPr>
    <w:rPr>
      <w:sz w:val="18"/>
      <w:szCs w:val="18"/>
    </w:rPr>
  </w:style>
  <w:style w:type="paragraph" w:styleId="26">
    <w:name w:val="toc 1"/>
    <w:basedOn w:val="1"/>
    <w:next w:val="1"/>
    <w:unhideWhenUsed/>
    <w:qFormat/>
    <w:uiPriority w:val="39"/>
    <w:pPr>
      <w:tabs>
        <w:tab w:val="right" w:leader="dot" w:pos="9436"/>
      </w:tabs>
      <w:spacing w:before="120" w:after="120"/>
      <w:ind w:left="2" w:leftChars="1" w:firstLine="423" w:firstLineChars="151"/>
      <w:jc w:val="left"/>
    </w:pPr>
    <w:rPr>
      <w:rFonts w:ascii="宋体" w:hAnsi="宋体" w:eastAsia="宋体" w:cs="新宋体"/>
      <w:bCs/>
      <w:caps/>
      <w:kern w:val="0"/>
      <w:sz w:val="28"/>
    </w:rPr>
  </w:style>
  <w:style w:type="paragraph" w:styleId="27">
    <w:name w:val="toc 4"/>
    <w:basedOn w:val="1"/>
    <w:next w:val="1"/>
    <w:qFormat/>
    <w:uiPriority w:val="0"/>
    <w:pPr>
      <w:ind w:left="600"/>
    </w:pPr>
    <w:rPr>
      <w:rFonts w:ascii="Calibri" w:hAnsi="Calibri" w:eastAsia="宋体" w:cs="Times New Roman"/>
      <w:sz w:val="18"/>
      <w:szCs w:val="18"/>
    </w:rPr>
  </w:style>
  <w:style w:type="paragraph" w:styleId="28">
    <w:name w:val="Subtitle"/>
    <w:basedOn w:val="1"/>
    <w:next w:val="1"/>
    <w:link w:val="87"/>
    <w:qFormat/>
    <w:uiPriority w:val="11"/>
    <w:pPr>
      <w:spacing w:before="240" w:after="60" w:line="312" w:lineRule="auto"/>
      <w:jc w:val="center"/>
      <w:outlineLvl w:val="1"/>
    </w:pPr>
    <w:rPr>
      <w:rFonts w:ascii="Cambria" w:hAnsi="Cambria"/>
      <w:b/>
      <w:bCs/>
      <w:kern w:val="28"/>
      <w:sz w:val="32"/>
      <w:szCs w:val="32"/>
    </w:rPr>
  </w:style>
  <w:style w:type="paragraph" w:styleId="29">
    <w:name w:val="toc 6"/>
    <w:basedOn w:val="1"/>
    <w:next w:val="1"/>
    <w:qFormat/>
    <w:uiPriority w:val="0"/>
    <w:pPr>
      <w:ind w:left="1000"/>
    </w:pPr>
    <w:rPr>
      <w:rFonts w:ascii="Calibri" w:hAnsi="Calibri" w:eastAsia="宋体" w:cs="Times New Roman"/>
      <w:sz w:val="18"/>
      <w:szCs w:val="18"/>
    </w:rPr>
  </w:style>
  <w:style w:type="paragraph" w:styleId="30">
    <w:name w:val="toc 2"/>
    <w:basedOn w:val="1"/>
    <w:next w:val="1"/>
    <w:unhideWhenUsed/>
    <w:qFormat/>
    <w:uiPriority w:val="39"/>
    <w:pPr>
      <w:ind w:left="200" w:leftChars="200"/>
    </w:pPr>
    <w:rPr>
      <w:rFonts w:ascii="Calibri" w:hAnsi="Calibri" w:eastAsia="宋体" w:cs="Times New Roman"/>
      <w:smallCaps/>
      <w:kern w:val="0"/>
      <w:sz w:val="28"/>
    </w:rPr>
  </w:style>
  <w:style w:type="paragraph" w:styleId="31">
    <w:name w:val="toc 9"/>
    <w:basedOn w:val="1"/>
    <w:next w:val="1"/>
    <w:qFormat/>
    <w:uiPriority w:val="0"/>
    <w:pPr>
      <w:ind w:left="1600"/>
    </w:pPr>
    <w:rPr>
      <w:rFonts w:ascii="Calibri" w:hAnsi="Calibri" w:eastAsia="宋体" w:cs="Times New Roman"/>
      <w:sz w:val="18"/>
      <w:szCs w:val="18"/>
    </w:rPr>
  </w:style>
  <w:style w:type="paragraph" w:styleId="32">
    <w:name w:val="Normal (Web)"/>
    <w:basedOn w:val="1"/>
    <w:qFormat/>
    <w:uiPriority w:val="0"/>
    <w:rPr>
      <w:rFonts w:ascii="Calibri" w:hAnsi="Calibri" w:eastAsia="宋体" w:cs="Times New Roman"/>
      <w:sz w:val="24"/>
      <w:szCs w:val="24"/>
    </w:rPr>
  </w:style>
  <w:style w:type="paragraph" w:styleId="33">
    <w:name w:val="Title"/>
    <w:basedOn w:val="1"/>
    <w:next w:val="1"/>
    <w:link w:val="74"/>
    <w:qFormat/>
    <w:uiPriority w:val="10"/>
    <w:pPr>
      <w:spacing w:before="240" w:after="60" w:line="960" w:lineRule="auto"/>
      <w:jc w:val="center"/>
    </w:pPr>
    <w:rPr>
      <w:rFonts w:ascii="Cambria" w:hAnsi="Cambria" w:eastAsia="黑体"/>
      <w:b/>
      <w:bCs/>
      <w:sz w:val="52"/>
      <w:szCs w:val="32"/>
    </w:rPr>
  </w:style>
  <w:style w:type="paragraph" w:styleId="34">
    <w:name w:val="annotation subject"/>
    <w:basedOn w:val="15"/>
    <w:next w:val="15"/>
    <w:link w:val="93"/>
    <w:semiHidden/>
    <w:qFormat/>
    <w:uiPriority w:val="0"/>
    <w:rPr>
      <w:rFonts w:ascii="Calibri" w:hAnsi="Calibri" w:eastAsia="宋体" w:cs="Times New Roman"/>
      <w:b/>
      <w:bCs/>
    </w:rPr>
  </w:style>
  <w:style w:type="paragraph" w:styleId="35">
    <w:name w:val="Body Text First Indent 2"/>
    <w:basedOn w:val="16"/>
    <w:unhideWhenUsed/>
    <w:qFormat/>
    <w:uiPriority w:val="99"/>
    <w:pPr>
      <w:spacing w:after="120"/>
      <w:ind w:left="420" w:leftChars="200" w:firstLine="420" w:firstLineChars="200"/>
    </w:pPr>
    <w:rPr>
      <w:rFonts w:ascii="Calibri" w:eastAsia="宋体" w:cs="Calibri"/>
      <w:sz w:val="21"/>
      <w:szCs w:val="21"/>
    </w:rPr>
  </w:style>
  <w:style w:type="table" w:styleId="37">
    <w:name w:val="Table Grid"/>
    <w:basedOn w:val="3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39">
    <w:name w:val="Strong"/>
    <w:qFormat/>
    <w:uiPriority w:val="22"/>
    <w:rPr>
      <w:b/>
      <w:bCs/>
    </w:rPr>
  </w:style>
  <w:style w:type="character" w:styleId="40">
    <w:name w:val="page number"/>
    <w:qFormat/>
    <w:uiPriority w:val="0"/>
  </w:style>
  <w:style w:type="character" w:styleId="41">
    <w:name w:val="FollowedHyperlink"/>
    <w:basedOn w:val="38"/>
    <w:semiHidden/>
    <w:unhideWhenUsed/>
    <w:qFormat/>
    <w:uiPriority w:val="99"/>
    <w:rPr>
      <w:color w:val="323232"/>
      <w:u w:val="none"/>
    </w:rPr>
  </w:style>
  <w:style w:type="character" w:styleId="42">
    <w:name w:val="Emphasis"/>
    <w:qFormat/>
    <w:uiPriority w:val="20"/>
    <w:rPr>
      <w:i/>
      <w:iCs/>
    </w:rPr>
  </w:style>
  <w:style w:type="character" w:styleId="43">
    <w:name w:val="Hyperlink"/>
    <w:basedOn w:val="38"/>
    <w:unhideWhenUsed/>
    <w:qFormat/>
    <w:uiPriority w:val="99"/>
    <w:rPr>
      <w:color w:val="323232"/>
      <w:u w:val="none"/>
    </w:rPr>
  </w:style>
  <w:style w:type="character" w:styleId="44">
    <w:name w:val="annotation reference"/>
    <w:semiHidden/>
    <w:qFormat/>
    <w:uiPriority w:val="0"/>
    <w:rPr>
      <w:sz w:val="21"/>
      <w:szCs w:val="21"/>
    </w:rPr>
  </w:style>
  <w:style w:type="character" w:customStyle="1" w:styleId="45">
    <w:name w:val="页眉 Char"/>
    <w:basedOn w:val="38"/>
    <w:link w:val="25"/>
    <w:qFormat/>
    <w:uiPriority w:val="0"/>
    <w:rPr>
      <w:sz w:val="18"/>
      <w:szCs w:val="18"/>
    </w:rPr>
  </w:style>
  <w:style w:type="character" w:customStyle="1" w:styleId="46">
    <w:name w:val="页脚 Char"/>
    <w:basedOn w:val="38"/>
    <w:link w:val="24"/>
    <w:qFormat/>
    <w:uiPriority w:val="99"/>
    <w:rPr>
      <w:sz w:val="18"/>
      <w:szCs w:val="18"/>
    </w:rPr>
  </w:style>
  <w:style w:type="character" w:customStyle="1" w:styleId="47">
    <w:name w:val="标题 1 Char"/>
    <w:basedOn w:val="38"/>
    <w:link w:val="3"/>
    <w:qFormat/>
    <w:uiPriority w:val="0"/>
    <w:rPr>
      <w:rFonts w:ascii="Calibri" w:hAnsi="Calibri" w:eastAsia="宋体" w:cs="Times New Roman"/>
      <w:b/>
      <w:bCs/>
      <w:kern w:val="44"/>
      <w:sz w:val="32"/>
      <w:szCs w:val="44"/>
    </w:rPr>
  </w:style>
  <w:style w:type="character" w:customStyle="1" w:styleId="48">
    <w:name w:val="标题 2 Char"/>
    <w:basedOn w:val="38"/>
    <w:link w:val="4"/>
    <w:qFormat/>
    <w:uiPriority w:val="0"/>
    <w:rPr>
      <w:rFonts w:ascii="Calibri" w:hAnsi="Calibri" w:eastAsia="宋体" w:cs="Times New Roman"/>
      <w:b/>
      <w:bCs/>
      <w:sz w:val="28"/>
      <w:szCs w:val="28"/>
    </w:rPr>
  </w:style>
  <w:style w:type="character" w:customStyle="1" w:styleId="49">
    <w:name w:val="标题 3 Char"/>
    <w:basedOn w:val="38"/>
    <w:link w:val="5"/>
    <w:qFormat/>
    <w:uiPriority w:val="0"/>
    <w:rPr>
      <w:rFonts w:ascii="Times New Roman" w:hAnsi="Times New Roman" w:eastAsia="宋体" w:cs="Times New Roman"/>
      <w:b/>
      <w:bCs/>
      <w:kern w:val="0"/>
      <w:sz w:val="28"/>
      <w:szCs w:val="18"/>
    </w:rPr>
  </w:style>
  <w:style w:type="character" w:customStyle="1" w:styleId="50">
    <w:name w:val="标题 4 Char"/>
    <w:basedOn w:val="38"/>
    <w:link w:val="6"/>
    <w:qFormat/>
    <w:uiPriority w:val="0"/>
    <w:rPr>
      <w:rFonts w:ascii="Calibri" w:hAnsi="Calibri" w:eastAsia="宋体" w:cs="Times New Roman"/>
      <w:b/>
      <w:bCs/>
      <w:sz w:val="24"/>
      <w:szCs w:val="28"/>
    </w:rPr>
  </w:style>
  <w:style w:type="character" w:customStyle="1" w:styleId="51">
    <w:name w:val="标题 5 Char"/>
    <w:basedOn w:val="38"/>
    <w:link w:val="7"/>
    <w:qFormat/>
    <w:uiPriority w:val="0"/>
    <w:rPr>
      <w:rFonts w:ascii="Calibri" w:hAnsi="Calibri" w:eastAsia="宋体" w:cs="Times New Roman"/>
      <w:b/>
      <w:bCs/>
      <w:szCs w:val="28"/>
    </w:rPr>
  </w:style>
  <w:style w:type="character" w:customStyle="1" w:styleId="52">
    <w:name w:val="标题 6 Char"/>
    <w:basedOn w:val="38"/>
    <w:link w:val="8"/>
    <w:qFormat/>
    <w:uiPriority w:val="9"/>
    <w:rPr>
      <w:rFonts w:ascii="Cambria" w:hAnsi="Cambria" w:eastAsia="宋体" w:cs="Times New Roman"/>
      <w:b/>
      <w:bCs/>
      <w:kern w:val="0"/>
      <w:sz w:val="24"/>
      <w:szCs w:val="24"/>
    </w:rPr>
  </w:style>
  <w:style w:type="character" w:customStyle="1" w:styleId="53">
    <w:name w:val="标题 7 Char"/>
    <w:basedOn w:val="38"/>
    <w:link w:val="9"/>
    <w:qFormat/>
    <w:uiPriority w:val="9"/>
    <w:rPr>
      <w:rFonts w:ascii="Times New Roman" w:hAnsi="Times New Roman" w:eastAsia="宋体" w:cs="Times New Roman"/>
      <w:b/>
      <w:bCs/>
      <w:kern w:val="0"/>
      <w:sz w:val="24"/>
      <w:szCs w:val="24"/>
    </w:rPr>
  </w:style>
  <w:style w:type="character" w:customStyle="1" w:styleId="54">
    <w:name w:val="标题 8 Char"/>
    <w:basedOn w:val="38"/>
    <w:link w:val="10"/>
    <w:qFormat/>
    <w:uiPriority w:val="0"/>
    <w:rPr>
      <w:rFonts w:ascii="Times New Roman" w:hAnsi="Times New Roman" w:eastAsia="宋体" w:cs="Times New Roman"/>
      <w:b/>
      <w:sz w:val="24"/>
      <w:szCs w:val="24"/>
    </w:rPr>
  </w:style>
  <w:style w:type="character" w:customStyle="1" w:styleId="55">
    <w:name w:val="标题 9 Char"/>
    <w:basedOn w:val="38"/>
    <w:link w:val="11"/>
    <w:qFormat/>
    <w:uiPriority w:val="9"/>
    <w:rPr>
      <w:rFonts w:ascii="Cambria" w:hAnsi="Cambria" w:eastAsia="宋体" w:cs="Times New Roman"/>
      <w:kern w:val="0"/>
      <w:sz w:val="20"/>
      <w:szCs w:val="21"/>
    </w:rPr>
  </w:style>
  <w:style w:type="character" w:customStyle="1" w:styleId="56">
    <w:name w:val="明显参考1"/>
    <w:qFormat/>
    <w:uiPriority w:val="32"/>
    <w:rPr>
      <w:b/>
      <w:bCs/>
      <w:smallCaps/>
      <w:color w:val="C0504D"/>
      <w:spacing w:val="5"/>
      <w:u w:val="single"/>
    </w:rPr>
  </w:style>
  <w:style w:type="character" w:customStyle="1" w:styleId="57">
    <w:name w:val="正文文本缩进 Char"/>
    <w:link w:val="16"/>
    <w:qFormat/>
    <w:uiPriority w:val="0"/>
    <w:rPr>
      <w:rFonts w:ascii="仿宋_GB2312" w:eastAsia="仿宋_GB2312"/>
      <w:sz w:val="32"/>
    </w:rPr>
  </w:style>
  <w:style w:type="character" w:customStyle="1" w:styleId="58">
    <w:name w:val="正文缩进 Char"/>
    <w:link w:val="13"/>
    <w:qFormat/>
    <w:uiPriority w:val="0"/>
    <w:rPr>
      <w:rFonts w:ascii="Calibri" w:hAnsi="Calibri"/>
    </w:rPr>
  </w:style>
  <w:style w:type="character" w:customStyle="1" w:styleId="59">
    <w:name w:val="纯文本 Char1"/>
    <w:semiHidden/>
    <w:qFormat/>
    <w:locked/>
    <w:uiPriority w:val="0"/>
    <w:rPr>
      <w:rFonts w:ascii="宋体" w:hAnsi="Courier New" w:eastAsia="等线" w:cs="Times New Roman"/>
      <w:kern w:val="2"/>
      <w:sz w:val="21"/>
      <w:szCs w:val="21"/>
    </w:rPr>
  </w:style>
  <w:style w:type="character" w:customStyle="1" w:styleId="60">
    <w:name w:val="引用 Char"/>
    <w:link w:val="61"/>
    <w:qFormat/>
    <w:uiPriority w:val="29"/>
    <w:rPr>
      <w:i/>
      <w:iCs/>
      <w:color w:val="000000"/>
      <w:szCs w:val="24"/>
    </w:rPr>
  </w:style>
  <w:style w:type="paragraph" w:styleId="61">
    <w:name w:val="Quote"/>
    <w:basedOn w:val="1"/>
    <w:next w:val="1"/>
    <w:link w:val="60"/>
    <w:qFormat/>
    <w:uiPriority w:val="29"/>
    <w:rPr>
      <w:i/>
      <w:iCs/>
      <w:color w:val="000000"/>
      <w:szCs w:val="24"/>
    </w:rPr>
  </w:style>
  <w:style w:type="character" w:customStyle="1" w:styleId="62">
    <w:name w:val="需求样式 Char"/>
    <w:link w:val="63"/>
    <w:qFormat/>
    <w:uiPriority w:val="0"/>
    <w:rPr>
      <w:b/>
      <w:bCs/>
      <w:kern w:val="44"/>
      <w:sz w:val="32"/>
      <w:szCs w:val="28"/>
    </w:rPr>
  </w:style>
  <w:style w:type="paragraph" w:customStyle="1" w:styleId="63">
    <w:name w:val="需求样式"/>
    <w:basedOn w:val="3"/>
    <w:link w:val="62"/>
    <w:qFormat/>
    <w:uiPriority w:val="0"/>
    <w:pPr>
      <w:spacing w:line="360" w:lineRule="auto"/>
      <w:ind w:left="425" w:hanging="425"/>
    </w:pPr>
    <w:rPr>
      <w:rFonts w:asciiTheme="minorHAnsi" w:hAnsiTheme="minorHAnsi" w:eastAsiaTheme="minorEastAsia" w:cstheme="minorBidi"/>
      <w:szCs w:val="28"/>
    </w:rPr>
  </w:style>
  <w:style w:type="character" w:customStyle="1" w:styleId="64">
    <w:name w:val="标题 3 Char_0_0"/>
    <w:link w:val="65"/>
    <w:qFormat/>
    <w:uiPriority w:val="0"/>
    <w:rPr>
      <w:rFonts w:ascii="宋体" w:hAnsi="宋体"/>
      <w:b/>
      <w:sz w:val="28"/>
      <w:szCs w:val="28"/>
    </w:rPr>
  </w:style>
  <w:style w:type="paragraph" w:customStyle="1" w:styleId="65">
    <w:name w:val="标题 3_0_0"/>
    <w:basedOn w:val="66"/>
    <w:next w:val="66"/>
    <w:link w:val="64"/>
    <w:qFormat/>
    <w:uiPriority w:val="0"/>
    <w:pPr>
      <w:widowControl w:val="0"/>
      <w:autoSpaceDE w:val="0"/>
      <w:autoSpaceDN w:val="0"/>
      <w:adjustRightInd w:val="0"/>
      <w:spacing w:before="0" w:after="0" w:line="500" w:lineRule="exact"/>
      <w:ind w:left="0" w:firstLine="0"/>
      <w:jc w:val="center"/>
      <w:outlineLvl w:val="2"/>
    </w:pPr>
    <w:rPr>
      <w:rFonts w:ascii="宋体" w:hAnsi="宋体" w:eastAsiaTheme="minorEastAsia" w:cstheme="minorBidi"/>
      <w:b/>
      <w:sz w:val="28"/>
      <w:szCs w:val="28"/>
    </w:rPr>
  </w:style>
  <w:style w:type="paragraph" w:customStyle="1" w:styleId="66">
    <w:name w:val="正文_1_0"/>
    <w:qFormat/>
    <w:uiPriority w:val="0"/>
    <w:pPr>
      <w:spacing w:before="120" w:after="120" w:line="360" w:lineRule="auto"/>
      <w:ind w:left="1639" w:hanging="1072"/>
      <w:jc w:val="both"/>
    </w:pPr>
    <w:rPr>
      <w:rFonts w:ascii="Calibri" w:hAnsi="Calibri" w:eastAsia="宋体" w:cs="Times New Roman"/>
      <w:kern w:val="2"/>
      <w:sz w:val="21"/>
      <w:szCs w:val="22"/>
      <w:lang w:val="en-US" w:eastAsia="zh-CN" w:bidi="ar-SA"/>
    </w:rPr>
  </w:style>
  <w:style w:type="character" w:customStyle="1" w:styleId="67">
    <w:name w:val="批注框文本 Char"/>
    <w:link w:val="23"/>
    <w:qFormat/>
    <w:uiPriority w:val="0"/>
    <w:rPr>
      <w:rFonts w:ascii="Calibri" w:hAnsi="Calibri"/>
      <w:sz w:val="18"/>
      <w:szCs w:val="18"/>
    </w:rPr>
  </w:style>
  <w:style w:type="character" w:customStyle="1" w:styleId="68">
    <w:name w:val="正文缩进 Char_0"/>
    <w:link w:val="69"/>
    <w:qFormat/>
    <w:uiPriority w:val="0"/>
    <w:rPr>
      <w:rFonts w:ascii="Calibri" w:hAnsi="Calibri" w:eastAsia="宋体" w:cs="Times New Roman"/>
    </w:rPr>
  </w:style>
  <w:style w:type="paragraph" w:customStyle="1" w:styleId="69">
    <w:name w:val="正文缩进_0"/>
    <w:basedOn w:val="70"/>
    <w:link w:val="68"/>
    <w:unhideWhenUsed/>
    <w:qFormat/>
    <w:uiPriority w:val="0"/>
    <w:pPr>
      <w:ind w:firstLine="420" w:firstLineChars="200"/>
    </w:pPr>
    <w:rPr>
      <w:rFonts w:ascii="Calibri" w:hAnsi="Calibri"/>
      <w:szCs w:val="22"/>
    </w:rPr>
  </w:style>
  <w:style w:type="paragraph" w:customStyle="1" w:styleId="70">
    <w:name w:val="正文_0"/>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71">
    <w:name w:val="正文_1"/>
    <w:qFormat/>
    <w:uiPriority w:val="0"/>
    <w:pPr>
      <w:widowControl w:val="0"/>
      <w:jc w:val="both"/>
    </w:pPr>
    <w:rPr>
      <w:rFonts w:ascii="Times New Roman" w:hAnsi="Times New Roman" w:eastAsia="宋体" w:cs="Times New Roman"/>
      <w:kern w:val="2"/>
      <w:sz w:val="21"/>
      <w:szCs w:val="24"/>
      <w:lang w:val="en-US" w:eastAsia="zh-CN" w:bidi="ar-SA"/>
    </w:rPr>
  </w:style>
  <w:style w:type="character" w:customStyle="1" w:styleId="72">
    <w:name w:val="明显引用 Char"/>
    <w:link w:val="73"/>
    <w:qFormat/>
    <w:uiPriority w:val="30"/>
    <w:rPr>
      <w:b/>
      <w:bCs/>
      <w:i/>
      <w:iCs/>
      <w:color w:val="4F81BD"/>
      <w:szCs w:val="24"/>
    </w:rPr>
  </w:style>
  <w:style w:type="paragraph" w:styleId="73">
    <w:name w:val="Intense Quote"/>
    <w:basedOn w:val="1"/>
    <w:next w:val="1"/>
    <w:link w:val="72"/>
    <w:qFormat/>
    <w:uiPriority w:val="30"/>
    <w:pPr>
      <w:pBdr>
        <w:bottom w:val="single" w:color="4F81BD" w:sz="4" w:space="4"/>
      </w:pBdr>
      <w:spacing w:before="200" w:after="280"/>
      <w:ind w:left="936" w:right="936"/>
    </w:pPr>
    <w:rPr>
      <w:b/>
      <w:bCs/>
      <w:i/>
      <w:iCs/>
      <w:color w:val="4F81BD"/>
      <w:szCs w:val="24"/>
    </w:rPr>
  </w:style>
  <w:style w:type="character" w:customStyle="1" w:styleId="74">
    <w:name w:val="标题 Char"/>
    <w:link w:val="33"/>
    <w:qFormat/>
    <w:uiPriority w:val="10"/>
    <w:rPr>
      <w:rFonts w:ascii="Cambria" w:hAnsi="Cambria" w:eastAsia="黑体"/>
      <w:b/>
      <w:bCs/>
      <w:sz w:val="52"/>
      <w:szCs w:val="32"/>
    </w:rPr>
  </w:style>
  <w:style w:type="character" w:customStyle="1" w:styleId="75">
    <w:name w:val="标题 3 Char_0"/>
    <w:link w:val="76"/>
    <w:qFormat/>
    <w:uiPriority w:val="0"/>
    <w:rPr>
      <w:rFonts w:ascii="宋体" w:hAnsi="宋体"/>
      <w:b/>
      <w:sz w:val="32"/>
      <w:szCs w:val="32"/>
    </w:rPr>
  </w:style>
  <w:style w:type="paragraph" w:customStyle="1" w:styleId="76">
    <w:name w:val="标题 3_0"/>
    <w:basedOn w:val="77"/>
    <w:next w:val="77"/>
    <w:link w:val="75"/>
    <w:qFormat/>
    <w:uiPriority w:val="0"/>
    <w:pPr>
      <w:adjustRightInd w:val="0"/>
      <w:snapToGrid w:val="0"/>
      <w:spacing w:line="500" w:lineRule="exact"/>
      <w:ind w:left="0" w:firstLine="0"/>
      <w:jc w:val="center"/>
      <w:outlineLvl w:val="2"/>
    </w:pPr>
    <w:rPr>
      <w:rFonts w:ascii="宋体" w:hAnsi="宋体" w:eastAsiaTheme="minorEastAsia" w:cstheme="minorBidi"/>
      <w:b/>
      <w:sz w:val="32"/>
      <w:szCs w:val="32"/>
    </w:rPr>
  </w:style>
  <w:style w:type="paragraph" w:customStyle="1" w:styleId="77">
    <w:name w:val="正文_0_0"/>
    <w:qFormat/>
    <w:uiPriority w:val="0"/>
    <w:pPr>
      <w:spacing w:before="120" w:after="120" w:line="360" w:lineRule="auto"/>
      <w:ind w:left="1072" w:hanging="1072"/>
      <w:jc w:val="both"/>
    </w:pPr>
    <w:rPr>
      <w:rFonts w:ascii="Calibri" w:hAnsi="Calibri" w:eastAsia="宋体" w:cs="Times New Roman"/>
      <w:kern w:val="2"/>
      <w:sz w:val="28"/>
      <w:szCs w:val="22"/>
      <w:lang w:val="en-US" w:eastAsia="zh-CN" w:bidi="ar-SA"/>
    </w:rPr>
  </w:style>
  <w:style w:type="character" w:customStyle="1" w:styleId="78">
    <w:name w:val="无间隔 Char"/>
    <w:link w:val="79"/>
    <w:qFormat/>
    <w:uiPriority w:val="1"/>
    <w:rPr>
      <w:szCs w:val="24"/>
    </w:rPr>
  </w:style>
  <w:style w:type="paragraph" w:styleId="79">
    <w:name w:val="No Spacing"/>
    <w:link w:val="78"/>
    <w:qFormat/>
    <w:uiPriority w:val="1"/>
    <w:pPr>
      <w:widowControl w:val="0"/>
      <w:jc w:val="both"/>
    </w:pPr>
    <w:rPr>
      <w:rFonts w:asciiTheme="minorHAnsi" w:hAnsiTheme="minorHAnsi" w:eastAsiaTheme="minorEastAsia" w:cstheme="minorBidi"/>
      <w:kern w:val="2"/>
      <w:sz w:val="21"/>
      <w:szCs w:val="24"/>
      <w:lang w:val="en-US" w:eastAsia="zh-CN" w:bidi="ar-SA"/>
    </w:rPr>
  </w:style>
  <w:style w:type="character" w:customStyle="1" w:styleId="80">
    <w:name w:val="书籍标题1"/>
    <w:qFormat/>
    <w:uiPriority w:val="33"/>
    <w:rPr>
      <w:b/>
      <w:bCs/>
      <w:smallCaps/>
      <w:spacing w:val="5"/>
    </w:rPr>
  </w:style>
  <w:style w:type="character" w:customStyle="1" w:styleId="81">
    <w:name w:val="纯文本 Char"/>
    <w:link w:val="20"/>
    <w:semiHidden/>
    <w:qFormat/>
    <w:uiPriority w:val="0"/>
    <w:rPr>
      <w:rFonts w:ascii="宋体" w:hAnsi="Courier New" w:eastAsia="宋体" w:cs="Times New Roman"/>
      <w:szCs w:val="21"/>
    </w:rPr>
  </w:style>
  <w:style w:type="character" w:customStyle="1" w:styleId="82">
    <w:name w:val="标题 2 Char_0"/>
    <w:link w:val="83"/>
    <w:qFormat/>
    <w:uiPriority w:val="0"/>
    <w:rPr>
      <w:rFonts w:ascii="Calibri Light" w:hAnsi="Calibri Light" w:eastAsia="宋体" w:cs="Times New Roman"/>
      <w:b/>
      <w:bCs/>
      <w:sz w:val="32"/>
      <w:szCs w:val="32"/>
    </w:rPr>
  </w:style>
  <w:style w:type="paragraph" w:customStyle="1" w:styleId="83">
    <w:name w:val="标题 2_0"/>
    <w:basedOn w:val="77"/>
    <w:next w:val="77"/>
    <w:link w:val="82"/>
    <w:qFormat/>
    <w:uiPriority w:val="0"/>
    <w:pPr>
      <w:keepNext/>
      <w:keepLines/>
      <w:spacing w:before="260" w:after="260" w:line="416" w:lineRule="auto"/>
      <w:ind w:left="0" w:firstLine="0"/>
      <w:jc w:val="center"/>
      <w:outlineLvl w:val="1"/>
    </w:pPr>
    <w:rPr>
      <w:rFonts w:ascii="Calibri Light" w:hAnsi="Calibri Light"/>
      <w:b/>
      <w:bCs/>
      <w:sz w:val="32"/>
      <w:szCs w:val="32"/>
    </w:rPr>
  </w:style>
  <w:style w:type="character" w:customStyle="1" w:styleId="84">
    <w:name w:val="不明显参考1"/>
    <w:qFormat/>
    <w:uiPriority w:val="31"/>
    <w:rPr>
      <w:smallCaps/>
      <w:color w:val="C0504D"/>
      <w:u w:val="single"/>
    </w:rPr>
  </w:style>
  <w:style w:type="character" w:customStyle="1" w:styleId="85">
    <w:name w:val="不明显强调1"/>
    <w:qFormat/>
    <w:uiPriority w:val="19"/>
    <w:rPr>
      <w:i/>
      <w:iCs/>
      <w:color w:val="808080"/>
    </w:rPr>
  </w:style>
  <w:style w:type="character" w:customStyle="1" w:styleId="86">
    <w:name w:val="日期 Char"/>
    <w:link w:val="22"/>
    <w:qFormat/>
    <w:uiPriority w:val="0"/>
    <w:rPr>
      <w:rFonts w:ascii="宋体"/>
      <w:sz w:val="24"/>
    </w:rPr>
  </w:style>
  <w:style w:type="character" w:customStyle="1" w:styleId="87">
    <w:name w:val="副标题 Char"/>
    <w:link w:val="28"/>
    <w:qFormat/>
    <w:uiPriority w:val="11"/>
    <w:rPr>
      <w:rFonts w:ascii="Cambria" w:hAnsi="Cambria"/>
      <w:b/>
      <w:bCs/>
      <w:kern w:val="28"/>
      <w:sz w:val="32"/>
      <w:szCs w:val="32"/>
    </w:rPr>
  </w:style>
  <w:style w:type="character" w:customStyle="1" w:styleId="88">
    <w:name w:val="明显强调1"/>
    <w:qFormat/>
    <w:uiPriority w:val="21"/>
    <w:rPr>
      <w:b/>
      <w:bCs/>
      <w:i/>
      <w:iCs/>
      <w:color w:val="4F81BD"/>
    </w:rPr>
  </w:style>
  <w:style w:type="character" w:customStyle="1" w:styleId="89">
    <w:name w:val="正文文本缩进 Char1"/>
    <w:basedOn w:val="38"/>
    <w:semiHidden/>
    <w:qFormat/>
    <w:uiPriority w:val="99"/>
  </w:style>
  <w:style w:type="character" w:customStyle="1" w:styleId="90">
    <w:name w:val="批注框文本 Char1"/>
    <w:basedOn w:val="38"/>
    <w:semiHidden/>
    <w:qFormat/>
    <w:uiPriority w:val="99"/>
    <w:rPr>
      <w:sz w:val="18"/>
      <w:szCs w:val="18"/>
    </w:rPr>
  </w:style>
  <w:style w:type="character" w:customStyle="1" w:styleId="91">
    <w:name w:val="日期 Char1"/>
    <w:basedOn w:val="38"/>
    <w:semiHidden/>
    <w:qFormat/>
    <w:uiPriority w:val="99"/>
  </w:style>
  <w:style w:type="character" w:customStyle="1" w:styleId="92">
    <w:name w:val="批注文字 Char"/>
    <w:basedOn w:val="38"/>
    <w:link w:val="15"/>
    <w:semiHidden/>
    <w:qFormat/>
    <w:uiPriority w:val="99"/>
  </w:style>
  <w:style w:type="character" w:customStyle="1" w:styleId="93">
    <w:name w:val="批注主题 Char"/>
    <w:basedOn w:val="92"/>
    <w:link w:val="34"/>
    <w:semiHidden/>
    <w:qFormat/>
    <w:uiPriority w:val="0"/>
    <w:rPr>
      <w:rFonts w:ascii="Calibri" w:hAnsi="Calibri" w:eastAsia="宋体" w:cs="Times New Roman"/>
      <w:b/>
      <w:bCs/>
    </w:rPr>
  </w:style>
  <w:style w:type="character" w:customStyle="1" w:styleId="94">
    <w:name w:val="副标题 Char1"/>
    <w:basedOn w:val="38"/>
    <w:qFormat/>
    <w:uiPriority w:val="11"/>
    <w:rPr>
      <w:rFonts w:eastAsia="宋体" w:asciiTheme="majorHAnsi" w:hAnsiTheme="majorHAnsi" w:cstheme="majorBidi"/>
      <w:b/>
      <w:bCs/>
      <w:kern w:val="28"/>
      <w:sz w:val="32"/>
      <w:szCs w:val="32"/>
    </w:rPr>
  </w:style>
  <w:style w:type="character" w:customStyle="1" w:styleId="95">
    <w:name w:val="纯文本 Char2"/>
    <w:basedOn w:val="38"/>
    <w:semiHidden/>
    <w:qFormat/>
    <w:uiPriority w:val="99"/>
    <w:rPr>
      <w:rFonts w:ascii="宋体" w:hAnsi="Courier New" w:eastAsia="宋体" w:cs="Courier New"/>
      <w:szCs w:val="21"/>
    </w:rPr>
  </w:style>
  <w:style w:type="character" w:customStyle="1" w:styleId="96">
    <w:name w:val="标题 Char1"/>
    <w:basedOn w:val="38"/>
    <w:qFormat/>
    <w:uiPriority w:val="10"/>
    <w:rPr>
      <w:rFonts w:eastAsia="宋体" w:asciiTheme="majorHAnsi" w:hAnsiTheme="majorHAnsi" w:cstheme="majorBidi"/>
      <w:b/>
      <w:bCs/>
      <w:sz w:val="32"/>
      <w:szCs w:val="32"/>
    </w:rPr>
  </w:style>
  <w:style w:type="paragraph" w:customStyle="1" w:styleId="97">
    <w:name w:val="正文1"/>
    <w:qFormat/>
    <w:uiPriority w:val="0"/>
    <w:rPr>
      <w:rFonts w:ascii="Times New Roman" w:hAnsi="Times New Roman" w:eastAsia="Times New Roman" w:cs="Times New Roman"/>
      <w:sz w:val="24"/>
      <w:szCs w:val="24"/>
      <w:lang w:val="en-US" w:eastAsia="zh-CN" w:bidi="ar-SA"/>
    </w:rPr>
  </w:style>
  <w:style w:type="paragraph" w:customStyle="1" w:styleId="98">
    <w:name w:val="TOC 标题1"/>
    <w:basedOn w:val="3"/>
    <w:next w:val="1"/>
    <w:qFormat/>
    <w:uiPriority w:val="39"/>
    <w:pPr>
      <w:spacing w:before="480" w:after="0" w:line="276" w:lineRule="auto"/>
      <w:outlineLvl w:val="9"/>
    </w:pPr>
    <w:rPr>
      <w:rFonts w:ascii="Cambria" w:hAnsi="Cambria"/>
      <w:color w:val="365F91"/>
      <w:kern w:val="0"/>
      <w:sz w:val="28"/>
    </w:rPr>
  </w:style>
  <w:style w:type="paragraph" w:styleId="99">
    <w:name w:val="List Paragraph"/>
    <w:basedOn w:val="1"/>
    <w:qFormat/>
    <w:uiPriority w:val="34"/>
    <w:pPr>
      <w:ind w:firstLine="420" w:firstLineChars="200"/>
    </w:pPr>
    <w:rPr>
      <w:rFonts w:ascii="Calibri" w:hAnsi="Calibri" w:eastAsia="宋体" w:cs="Times New Roman"/>
    </w:rPr>
  </w:style>
  <w:style w:type="paragraph" w:customStyle="1" w:styleId="100">
    <w:name w:val="正文_22"/>
    <w:qFormat/>
    <w:uiPriority w:val="0"/>
    <w:pPr>
      <w:widowControl w:val="0"/>
      <w:jc w:val="both"/>
    </w:pPr>
    <w:rPr>
      <w:rFonts w:ascii="Calibri" w:hAnsi="Calibri" w:eastAsia="宋体" w:cs="Times New Roman"/>
      <w:kern w:val="2"/>
      <w:sz w:val="21"/>
      <w:szCs w:val="22"/>
      <w:lang w:val="en-US" w:eastAsia="zh-CN" w:bidi="ar-SA"/>
    </w:rPr>
  </w:style>
  <w:style w:type="character" w:customStyle="1" w:styleId="101">
    <w:name w:val="引用 Char1"/>
    <w:basedOn w:val="38"/>
    <w:qFormat/>
    <w:uiPriority w:val="29"/>
    <w:rPr>
      <w:i/>
      <w:iCs/>
      <w:color w:val="000000" w:themeColor="text1"/>
    </w:rPr>
  </w:style>
  <w:style w:type="character" w:customStyle="1" w:styleId="102">
    <w:name w:val="明显引用 Char1"/>
    <w:basedOn w:val="38"/>
    <w:qFormat/>
    <w:uiPriority w:val="30"/>
    <w:rPr>
      <w:b/>
      <w:bCs/>
      <w:i/>
      <w:iCs/>
      <w:color w:val="4F81BD" w:themeColor="accent1"/>
    </w:rPr>
  </w:style>
  <w:style w:type="paragraph" w:customStyle="1" w:styleId="103">
    <w:name w:val="正文_2"/>
    <w:qFormat/>
    <w:uiPriority w:val="0"/>
    <w:pPr>
      <w:spacing w:before="120" w:after="120" w:line="360" w:lineRule="auto"/>
      <w:ind w:left="1639" w:hanging="1072"/>
      <w:jc w:val="both"/>
    </w:pPr>
    <w:rPr>
      <w:rFonts w:ascii="Calibri" w:hAnsi="Calibri" w:eastAsia="宋体" w:cs="Times New Roman"/>
      <w:kern w:val="2"/>
      <w:sz w:val="21"/>
      <w:szCs w:val="22"/>
      <w:lang w:val="en-US" w:eastAsia="zh-CN" w:bidi="ar-SA"/>
    </w:rPr>
  </w:style>
  <w:style w:type="paragraph" w:customStyle="1" w:styleId="104">
    <w:name w:val="WPSOffice手动目录 1"/>
    <w:qFormat/>
    <w:uiPriority w:val="0"/>
    <w:rPr>
      <w:rFonts w:ascii="Times New Roman" w:hAnsi="Times New Roman" w:eastAsia="宋体" w:cs="Times New Roman"/>
      <w:lang w:val="en-US" w:eastAsia="zh-CN" w:bidi="ar-SA"/>
    </w:rPr>
  </w:style>
  <w:style w:type="paragraph" w:customStyle="1" w:styleId="105">
    <w:name w:val="WPSOffice手动目录 2"/>
    <w:qFormat/>
    <w:uiPriority w:val="0"/>
    <w:pPr>
      <w:ind w:left="200" w:leftChars="200"/>
    </w:pPr>
    <w:rPr>
      <w:rFonts w:ascii="Times New Roman" w:hAnsi="Times New Roman" w:eastAsia="宋体" w:cs="Times New Roman"/>
      <w:lang w:val="en-US" w:eastAsia="zh-CN" w:bidi="ar-SA"/>
    </w:rPr>
  </w:style>
  <w:style w:type="paragraph" w:customStyle="1" w:styleId="106">
    <w:name w:val="WPSOffice手动目录 3"/>
    <w:qFormat/>
    <w:uiPriority w:val="0"/>
    <w:pPr>
      <w:ind w:left="400" w:leftChars="400"/>
    </w:pPr>
    <w:rPr>
      <w:rFonts w:ascii="Times New Roman" w:hAnsi="Times New Roman" w:eastAsia="宋体" w:cs="Times New Roman"/>
      <w:lang w:val="en-US" w:eastAsia="zh-CN" w:bidi="ar-SA"/>
    </w:rPr>
  </w:style>
  <w:style w:type="paragraph" w:customStyle="1" w:styleId="107">
    <w:name w:val="正文缩进_1"/>
    <w:basedOn w:val="71"/>
    <w:unhideWhenUsed/>
    <w:qFormat/>
    <w:uiPriority w:val="0"/>
    <w:pPr>
      <w:ind w:firstLine="420" w:firstLineChars="200"/>
      <w:jc w:val="left"/>
    </w:pPr>
  </w:style>
  <w:style w:type="paragraph" w:customStyle="1" w:styleId="108">
    <w:name w:val="纯文本_0"/>
    <w:basedOn w:val="77"/>
    <w:qFormat/>
    <w:uiPriority w:val="0"/>
    <w:pPr>
      <w:jc w:val="left"/>
    </w:pPr>
    <w:rPr>
      <w:rFonts w:ascii="宋体" w:hAnsi="Courier New" w:eastAsia="等线"/>
      <w:szCs w:val="21"/>
    </w:rPr>
  </w:style>
  <w:style w:type="paragraph" w:customStyle="1" w:styleId="109">
    <w:name w:val="标题 2_0_0"/>
    <w:basedOn w:val="1"/>
    <w:next w:val="1"/>
    <w:qFormat/>
    <w:uiPriority w:val="0"/>
    <w:pPr>
      <w:autoSpaceDE w:val="0"/>
      <w:autoSpaceDN w:val="0"/>
      <w:adjustRightInd w:val="0"/>
      <w:spacing w:after="240" w:line="500" w:lineRule="exact"/>
      <w:jc w:val="center"/>
      <w:outlineLvl w:val="1"/>
    </w:pPr>
    <w:rPr>
      <w:rFonts w:ascii="Calibri" w:hAnsi="Calibri"/>
      <w:b/>
      <w:sz w:val="28"/>
      <w:szCs w:val="28"/>
    </w:rPr>
  </w:style>
  <w:style w:type="paragraph" w:customStyle="1" w:styleId="110">
    <w:name w:val="正文_0_0_0"/>
    <w:qFormat/>
    <w:uiPriority w:val="99"/>
    <w:pPr>
      <w:widowControl w:val="0"/>
      <w:jc w:val="both"/>
    </w:pPr>
    <w:rPr>
      <w:rFonts w:ascii="Calibri" w:hAnsi="Calibri" w:eastAsia="宋体" w:cs="Calibri"/>
      <w:kern w:val="2"/>
      <w:sz w:val="28"/>
      <w:szCs w:val="28"/>
      <w:lang w:val="en-US" w:eastAsia="zh-CN" w:bidi="ar-SA"/>
    </w:rPr>
  </w:style>
  <w:style w:type="character" w:customStyle="1" w:styleId="111">
    <w:name w:val="标题 2 字符"/>
    <w:link w:val="4"/>
    <w:qFormat/>
    <w:uiPriority w:val="0"/>
    <w:rPr>
      <w:rFonts w:ascii="宋体" w:hAnsi="宋体"/>
      <w:b/>
      <w:bCs/>
      <w:kern w:val="2"/>
      <w:sz w:val="28"/>
      <w:szCs w:val="28"/>
    </w:rPr>
  </w:style>
  <w:style w:type="paragraph" w:customStyle="1" w:styleId="112">
    <w:name w:val="p20"/>
    <w:basedOn w:val="71"/>
    <w:qFormat/>
    <w:uiPriority w:val="0"/>
    <w:pPr>
      <w:widowControl/>
    </w:pPr>
    <w:rPr>
      <w:rFonts w:ascii="宋体" w:hAnsi="宋体"/>
      <w:kern w:val="0"/>
      <w:szCs w:val="20"/>
    </w:rPr>
  </w:style>
  <w:style w:type="paragraph" w:customStyle="1" w:styleId="113">
    <w:name w:val="MsoNormal"/>
    <w:basedOn w:val="1"/>
    <w:qFormat/>
    <w:uiPriority w:val="0"/>
    <w:pPr>
      <w:widowControl/>
      <w:spacing w:line="384" w:lineRule="auto"/>
      <w:jc w:val="left"/>
    </w:pPr>
    <w:rPr>
      <w:rFonts w:ascii="Calibri" w:hAnsi="Calibri" w:eastAsia="Calibri" w:cs="Times New Roman"/>
      <w:kern w:val="0"/>
      <w:szCs w:val="24"/>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2.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3076"/>
    <customShpInfo spid="_x0000_s3074"/>
    <customShpInfo spid="_x0000_s3073"/>
    <customShpInfo spid="_x0000_s205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4102583-2451-4533-B64A-B75F38A45FAF}">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42</Pages>
  <Words>3594</Words>
  <Characters>20492</Characters>
  <Lines>170</Lines>
  <Paragraphs>48</Paragraphs>
  <TotalTime>0</TotalTime>
  <ScaleCrop>false</ScaleCrop>
  <LinksUpToDate>false</LinksUpToDate>
  <CharactersWithSpaces>24038</CharactersWithSpaces>
  <Application>WPS Office_11.1.0.9999_F1E327BC-269C-435d-A152-05C5408002CA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2018-11-23T01:04:00Z</dcterms:created>
  <dc:creator>NTKO</dc:creator>
  <cp:lastModifiedBy>NTKO</cp:lastModifiedBy>
  <dcterms:modified xsi:type="dcterms:W3CDTF">2020-09-28T09:08:41Z</dcterms:modified>
  <cp:revision>35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2052-11.1.0.9999</vt:lpwstr>
  </property>
</Properties>
</file>